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659A" w14:textId="77777777" w:rsidR="00DD6655" w:rsidRPr="00A85948" w:rsidRDefault="00DD6655" w:rsidP="00DD6655">
      <w:pPr>
        <w:pStyle w:val="Titre"/>
      </w:pPr>
      <w:r w:rsidRPr="00A85948">
        <w:t>Municipalité de</w:t>
      </w:r>
    </w:p>
    <w:p w14:paraId="1B239293" w14:textId="77777777" w:rsidR="00DD6655" w:rsidRPr="00A85948" w:rsidRDefault="00DD6655" w:rsidP="00DD6655">
      <w:pPr>
        <w:pStyle w:val="Titre"/>
      </w:pPr>
      <w:r w:rsidRPr="00A85948">
        <w:t>Saint-</w:t>
      </w:r>
      <w:r>
        <w:t>Fabien</w:t>
      </w:r>
    </w:p>
    <w:p w14:paraId="3EBACBC6" w14:textId="77777777" w:rsidR="00DD6655" w:rsidRPr="00D04AAB" w:rsidRDefault="00DD6655" w:rsidP="00DD6655">
      <w:pPr>
        <w:ind w:left="-1276"/>
        <w:jc w:val="center"/>
      </w:pPr>
    </w:p>
    <w:p w14:paraId="1F283184" w14:textId="77777777" w:rsidR="00DD6655" w:rsidRPr="00D04AAB" w:rsidRDefault="00DD6655" w:rsidP="00DD6655">
      <w:pPr>
        <w:ind w:left="-1276"/>
        <w:jc w:val="center"/>
        <w:rPr>
          <w:sz w:val="52"/>
          <w:szCs w:val="52"/>
        </w:rPr>
      </w:pPr>
      <w:r>
        <w:rPr>
          <w:noProof/>
          <w:sz w:val="52"/>
          <w:szCs w:val="52"/>
          <w:lang w:eastAsia="fr-CA"/>
        </w:rPr>
        <w:drawing>
          <wp:anchor distT="0" distB="0" distL="114300" distR="114300" simplePos="0" relativeHeight="251660288" behindDoc="0" locked="0" layoutInCell="1" allowOverlap="1" wp14:anchorId="4FD68F81" wp14:editId="754C1CFB">
            <wp:simplePos x="0" y="0"/>
            <wp:positionH relativeFrom="column">
              <wp:posOffset>85725</wp:posOffset>
            </wp:positionH>
            <wp:positionV relativeFrom="paragraph">
              <wp:posOffset>216535</wp:posOffset>
            </wp:positionV>
            <wp:extent cx="2952750" cy="1562100"/>
            <wp:effectExtent l="133350" t="76200" r="95250" b="76200"/>
            <wp:wrapNone/>
            <wp:docPr id="42" name="Image 1" descr="pho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1.jpg"/>
                    <pic:cNvPicPr/>
                  </pic:nvPicPr>
                  <pic:blipFill>
                    <a:blip r:embed="rId7" cstate="print"/>
                    <a:stretch>
                      <a:fillRect/>
                    </a:stretch>
                  </pic:blipFill>
                  <pic:spPr>
                    <a:xfrm>
                      <a:off x="0" y="0"/>
                      <a:ext cx="295275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4004C79" w14:textId="77777777" w:rsidR="00DD6655" w:rsidRPr="00D04AAB" w:rsidRDefault="00DD6655" w:rsidP="00DD6655">
      <w:pPr>
        <w:ind w:left="-1276"/>
        <w:jc w:val="center"/>
      </w:pPr>
    </w:p>
    <w:p w14:paraId="7A82AEA5" w14:textId="77777777" w:rsidR="00DD6655" w:rsidRPr="00D04AAB" w:rsidRDefault="00DD6655" w:rsidP="00DD6655">
      <w:pPr>
        <w:ind w:left="-1276"/>
        <w:jc w:val="center"/>
      </w:pPr>
    </w:p>
    <w:p w14:paraId="0272F757" w14:textId="77777777" w:rsidR="00DD6655" w:rsidRPr="00D04AAB" w:rsidRDefault="00DD6655" w:rsidP="00DD6655">
      <w:pPr>
        <w:ind w:left="-1276"/>
        <w:jc w:val="center"/>
      </w:pPr>
    </w:p>
    <w:p w14:paraId="0F8780C7" w14:textId="77777777" w:rsidR="00DD6655" w:rsidRPr="00D04AAB" w:rsidRDefault="00DD6655" w:rsidP="00DD6655">
      <w:pPr>
        <w:ind w:left="-1276"/>
        <w:jc w:val="center"/>
      </w:pPr>
    </w:p>
    <w:p w14:paraId="5C64004D" w14:textId="77777777" w:rsidR="00DD6655" w:rsidRPr="00D04AAB" w:rsidRDefault="00DD6655" w:rsidP="00DD6655">
      <w:pPr>
        <w:ind w:left="-1276"/>
        <w:jc w:val="center"/>
      </w:pPr>
    </w:p>
    <w:p w14:paraId="036C68B0" w14:textId="77777777" w:rsidR="00DD6655" w:rsidRDefault="00DD6655" w:rsidP="00DD6655">
      <w:pPr>
        <w:ind w:left="-1276"/>
        <w:jc w:val="center"/>
      </w:pPr>
      <w:r>
        <w:rPr>
          <w:noProof/>
          <w:lang w:eastAsia="fr-CA"/>
        </w:rPr>
        <w:drawing>
          <wp:anchor distT="0" distB="0" distL="114300" distR="114300" simplePos="0" relativeHeight="251659264" behindDoc="0" locked="0" layoutInCell="1" allowOverlap="1" wp14:anchorId="0400B037" wp14:editId="2974D82B">
            <wp:simplePos x="0" y="0"/>
            <wp:positionH relativeFrom="column">
              <wp:posOffset>2466975</wp:posOffset>
            </wp:positionH>
            <wp:positionV relativeFrom="paragraph">
              <wp:posOffset>65405</wp:posOffset>
            </wp:positionV>
            <wp:extent cx="2945130" cy="1562100"/>
            <wp:effectExtent l="133350" t="76200" r="102870" b="76200"/>
            <wp:wrapNone/>
            <wp:docPr id="44" name="Image 3" descr="photo_st_fabien_sur_m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st_fabien_sur_mer_2.jpg"/>
                    <pic:cNvPicPr/>
                  </pic:nvPicPr>
                  <pic:blipFill>
                    <a:blip r:embed="rId8" cstate="print"/>
                    <a:stretch>
                      <a:fillRect/>
                    </a:stretch>
                  </pic:blipFill>
                  <pic:spPr>
                    <a:xfrm>
                      <a:off x="0" y="0"/>
                      <a:ext cx="294513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F8CBD3" w14:textId="77777777" w:rsidR="00DD6655" w:rsidRDefault="00DD6655" w:rsidP="00DD6655">
      <w:pPr>
        <w:ind w:left="-1276"/>
        <w:jc w:val="center"/>
      </w:pPr>
    </w:p>
    <w:p w14:paraId="13B05E15" w14:textId="77777777" w:rsidR="00DD6655" w:rsidRDefault="00DD6655" w:rsidP="00DD6655">
      <w:pPr>
        <w:ind w:left="-1276"/>
        <w:jc w:val="center"/>
      </w:pPr>
    </w:p>
    <w:p w14:paraId="70160BFD" w14:textId="77777777" w:rsidR="00DD6655" w:rsidRDefault="00DD6655" w:rsidP="00DD6655">
      <w:pPr>
        <w:ind w:left="-1276"/>
        <w:jc w:val="center"/>
      </w:pPr>
    </w:p>
    <w:p w14:paraId="18D6EA3D" w14:textId="77777777" w:rsidR="00DD6655" w:rsidRDefault="00DD6655" w:rsidP="00DD6655">
      <w:pPr>
        <w:ind w:left="-1276"/>
        <w:jc w:val="center"/>
      </w:pPr>
    </w:p>
    <w:p w14:paraId="07E4ED6C" w14:textId="77777777" w:rsidR="00DD6655" w:rsidRDefault="00DD6655" w:rsidP="00DD6655">
      <w:pPr>
        <w:ind w:left="-1276"/>
        <w:jc w:val="center"/>
      </w:pPr>
    </w:p>
    <w:p w14:paraId="7474F1BE" w14:textId="77777777" w:rsidR="00DD6655" w:rsidRDefault="00DD6655" w:rsidP="00DD6655">
      <w:pPr>
        <w:ind w:left="-1276"/>
        <w:jc w:val="center"/>
      </w:pPr>
    </w:p>
    <w:p w14:paraId="456AF7FD" w14:textId="77777777" w:rsidR="00DD6655" w:rsidRDefault="00DD6655" w:rsidP="00DD6655">
      <w:pPr>
        <w:ind w:left="-1276"/>
        <w:jc w:val="center"/>
      </w:pPr>
    </w:p>
    <w:p w14:paraId="33B88964" w14:textId="77777777" w:rsidR="00DD6655" w:rsidRDefault="00DD6655" w:rsidP="00DD6655">
      <w:pPr>
        <w:ind w:left="-1276"/>
        <w:jc w:val="center"/>
      </w:pPr>
    </w:p>
    <w:p w14:paraId="497B8B0F" w14:textId="77777777" w:rsidR="00DD6655" w:rsidRDefault="00DD6655" w:rsidP="00DD6655">
      <w:pPr>
        <w:ind w:left="-1276"/>
        <w:jc w:val="center"/>
      </w:pPr>
    </w:p>
    <w:p w14:paraId="23928E1A" w14:textId="77777777" w:rsidR="00DD6655" w:rsidRDefault="00DD6655" w:rsidP="00DD6655">
      <w:pPr>
        <w:ind w:left="-1276"/>
        <w:jc w:val="center"/>
      </w:pPr>
    </w:p>
    <w:p w14:paraId="48623225" w14:textId="77777777" w:rsidR="00DD6655" w:rsidRDefault="00DD6655" w:rsidP="00807A81">
      <w:pPr>
        <w:pStyle w:val="Titre"/>
      </w:pPr>
    </w:p>
    <w:p w14:paraId="7A2A7FD8" w14:textId="77777777" w:rsidR="00DD6655" w:rsidRDefault="00DD6655" w:rsidP="00807A81">
      <w:pPr>
        <w:pStyle w:val="Titre"/>
      </w:pPr>
      <w:r>
        <w:t>Règlement de dérogation mineure</w:t>
      </w:r>
    </w:p>
    <w:p w14:paraId="4B776978" w14:textId="77777777" w:rsidR="00DD6655" w:rsidRPr="00A6680E" w:rsidRDefault="00DD6655" w:rsidP="00807A81">
      <w:pPr>
        <w:pStyle w:val="Titre"/>
        <w:rPr>
          <w:sz w:val="32"/>
        </w:rPr>
      </w:pPr>
      <w:r>
        <w:rPr>
          <w:sz w:val="32"/>
        </w:rPr>
        <w:t>Règlement no 473</w:t>
      </w:r>
    </w:p>
    <w:p w14:paraId="3F15FEEE" w14:textId="77777777" w:rsidR="00DD6655" w:rsidRDefault="00DD6655" w:rsidP="00DD6655">
      <w:pPr>
        <w:ind w:left="-1276" w:right="-1283"/>
        <w:jc w:val="center"/>
      </w:pPr>
    </w:p>
    <w:p w14:paraId="49E1BE3C" w14:textId="77777777" w:rsidR="00DD6655" w:rsidRPr="00650D7F" w:rsidRDefault="00DD6655" w:rsidP="00DD6655">
      <w:pPr>
        <w:spacing w:line="360" w:lineRule="auto"/>
        <w:ind w:left="-567" w:right="-1283"/>
        <w:jc w:val="center"/>
        <w:rPr>
          <w:rFonts w:asciiTheme="majorHAnsi" w:hAnsiTheme="majorHAnsi"/>
          <w:color w:val="17365D" w:themeColor="text2" w:themeShade="BF"/>
          <w:sz w:val="32"/>
          <w:szCs w:val="32"/>
        </w:rPr>
      </w:pPr>
    </w:p>
    <w:p w14:paraId="744BF277" w14:textId="77777777" w:rsidR="00DD6655" w:rsidRDefault="00DD6655" w:rsidP="00DD6655">
      <w:pPr>
        <w:spacing w:line="360" w:lineRule="auto"/>
        <w:ind w:left="-567" w:right="-1283"/>
        <w:jc w:val="center"/>
        <w:rPr>
          <w:rFonts w:asciiTheme="majorHAnsi" w:hAnsiTheme="majorHAnsi"/>
          <w:color w:val="17365D" w:themeColor="text2" w:themeShade="BF"/>
          <w:sz w:val="32"/>
          <w:szCs w:val="32"/>
        </w:rPr>
      </w:pPr>
    </w:p>
    <w:p w14:paraId="20A1A3F0" w14:textId="77777777" w:rsidR="00DD6655" w:rsidRDefault="00DD6655" w:rsidP="00DD6655">
      <w:pPr>
        <w:jc w:val="center"/>
      </w:pPr>
      <w:r>
        <w:br w:type="page"/>
      </w:r>
    </w:p>
    <w:p w14:paraId="741AE675" w14:textId="77777777" w:rsidR="00E22AF1" w:rsidRPr="00E22AF1" w:rsidRDefault="00E22AF1" w:rsidP="00E22AF1">
      <w:pPr>
        <w:pStyle w:val="En-tte"/>
        <w:ind w:left="-142"/>
        <w:rPr>
          <w:rFonts w:ascii="Times New Roman" w:hAnsi="Times New Roman"/>
        </w:rPr>
      </w:pPr>
      <w:r w:rsidRPr="00E22AF1">
        <w:rPr>
          <w:rFonts w:ascii="Times New Roman" w:hAnsi="Times New Roman"/>
        </w:rPr>
        <w:lastRenderedPageBreak/>
        <w:t>QUÉBEC</w:t>
      </w:r>
      <w:r w:rsidRPr="00E22AF1">
        <w:rPr>
          <w:rFonts w:ascii="Times New Roman" w:hAnsi="Times New Roman"/>
        </w:rPr>
        <w:tab/>
      </w:r>
      <w:r w:rsidRPr="00E22AF1">
        <w:rPr>
          <w:rFonts w:ascii="Times New Roman" w:hAnsi="Times New Roman"/>
        </w:rPr>
        <w:tab/>
        <w:t xml:space="preserve"> </w:t>
      </w:r>
      <w:r>
        <w:rPr>
          <w:rFonts w:ascii="Times New Roman" w:hAnsi="Times New Roman"/>
        </w:rPr>
        <w:t xml:space="preserve">                         </w:t>
      </w:r>
      <w:r w:rsidRPr="00E22AF1">
        <w:rPr>
          <w:rFonts w:ascii="Times New Roman" w:hAnsi="Times New Roman"/>
        </w:rPr>
        <w:t xml:space="preserve"> RÈGLEMENT NUMÉRO 47</w:t>
      </w:r>
      <w:r>
        <w:rPr>
          <w:rFonts w:ascii="Times New Roman" w:hAnsi="Times New Roman"/>
        </w:rPr>
        <w:t>3</w:t>
      </w:r>
    </w:p>
    <w:p w14:paraId="47080027" w14:textId="77777777" w:rsidR="00DD6655" w:rsidRDefault="00E22AF1" w:rsidP="00E22AF1">
      <w:pPr>
        <w:tabs>
          <w:tab w:val="left" w:pos="2790"/>
        </w:tabs>
        <w:ind w:left="-142" w:right="4"/>
      </w:pPr>
      <w:r w:rsidRPr="00E22AF1">
        <w:t>MUNICIPALITÉ DE SAINT-FABIEN</w:t>
      </w:r>
      <w:r w:rsidRPr="00E22AF1">
        <w:tab/>
      </w:r>
      <w:r>
        <w:t xml:space="preserve">              </w:t>
      </w:r>
      <w:r w:rsidRPr="00E22AF1">
        <w:t xml:space="preserve">RÈGLEMENT </w:t>
      </w:r>
      <w:r>
        <w:t>DÉROGATION MINEURE</w:t>
      </w:r>
    </w:p>
    <w:p w14:paraId="18FAB681" w14:textId="77777777" w:rsidR="00E22AF1" w:rsidRDefault="00E22AF1" w:rsidP="00DD6655">
      <w:pPr>
        <w:tabs>
          <w:tab w:val="left" w:pos="2790"/>
          <w:tab w:val="right" w:pos="9360"/>
        </w:tabs>
      </w:pPr>
    </w:p>
    <w:p w14:paraId="653840A3" w14:textId="77777777" w:rsidR="00E22AF1" w:rsidRDefault="00E22AF1" w:rsidP="00DD6655">
      <w:pPr>
        <w:tabs>
          <w:tab w:val="left" w:pos="2790"/>
          <w:tab w:val="right" w:pos="9360"/>
        </w:tabs>
      </w:pPr>
    </w:p>
    <w:p w14:paraId="3A149BE2" w14:textId="77777777" w:rsidR="00E22AF1" w:rsidRDefault="00E22AF1" w:rsidP="00DD6655">
      <w:pPr>
        <w:tabs>
          <w:tab w:val="left" w:pos="2790"/>
          <w:tab w:val="right" w:pos="9360"/>
        </w:tabs>
      </w:pPr>
    </w:p>
    <w:p w14:paraId="43AD11CE" w14:textId="77777777" w:rsidR="00E22AF1" w:rsidRDefault="00E22AF1" w:rsidP="00DD6655">
      <w:pPr>
        <w:tabs>
          <w:tab w:val="left" w:pos="2790"/>
          <w:tab w:val="right" w:pos="9360"/>
        </w:tabs>
      </w:pPr>
    </w:p>
    <w:p w14:paraId="6190EA78" w14:textId="77777777" w:rsidR="00DD6655" w:rsidRDefault="00DD6655" w:rsidP="00DD6655">
      <w:pPr>
        <w:tabs>
          <w:tab w:val="left" w:pos="2790"/>
          <w:tab w:val="right" w:pos="9360"/>
        </w:tabs>
      </w:pPr>
      <w:r>
        <w:t>AVIS DE MOTION </w:t>
      </w:r>
      <w:r w:rsidRPr="008977AA">
        <w:t>:</w:t>
      </w:r>
      <w:r>
        <w:t xml:space="preserve"> 7 AVRIL 2014</w:t>
      </w:r>
    </w:p>
    <w:p w14:paraId="0F7FE73F" w14:textId="77777777" w:rsidR="00DD6655" w:rsidRDefault="00DD6655" w:rsidP="00DD6655">
      <w:pPr>
        <w:tabs>
          <w:tab w:val="left" w:pos="2790"/>
          <w:tab w:val="right" w:pos="9360"/>
        </w:tabs>
      </w:pPr>
    </w:p>
    <w:p w14:paraId="38D713B6" w14:textId="77777777" w:rsidR="00DD6655" w:rsidRDefault="00DD6655" w:rsidP="00DD6655">
      <w:pPr>
        <w:tabs>
          <w:tab w:val="left" w:pos="2790"/>
          <w:tab w:val="right" w:pos="9360"/>
        </w:tabs>
      </w:pPr>
      <w:r>
        <w:t>ADOPTION : 2 JUIN 2014</w:t>
      </w:r>
      <w:r>
        <w:tab/>
      </w:r>
    </w:p>
    <w:p w14:paraId="2E1BECF5" w14:textId="77777777" w:rsidR="00DD6655" w:rsidRDefault="00DD6655" w:rsidP="00DD6655">
      <w:pPr>
        <w:tabs>
          <w:tab w:val="left" w:pos="2790"/>
          <w:tab w:val="right" w:pos="9360"/>
        </w:tabs>
      </w:pPr>
    </w:p>
    <w:p w14:paraId="005E438E" w14:textId="77777777" w:rsidR="00DD6655" w:rsidRDefault="00DD6655" w:rsidP="00DD6655">
      <w:pPr>
        <w:tabs>
          <w:tab w:val="left" w:pos="2790"/>
          <w:tab w:val="right" w:pos="9360"/>
        </w:tabs>
      </w:pPr>
      <w:r>
        <w:t>ENTRÉE EN VIGUEUR : 2 JUIN 2014</w:t>
      </w:r>
    </w:p>
    <w:p w14:paraId="3B525C2D" w14:textId="77777777" w:rsidR="00DD6655" w:rsidRDefault="00DD6655" w:rsidP="00DD6655">
      <w:pPr>
        <w:spacing w:line="360" w:lineRule="auto"/>
        <w:ind w:left="-567" w:right="-1283"/>
      </w:pPr>
    </w:p>
    <w:p w14:paraId="61A71006" w14:textId="77777777" w:rsidR="00DD6655" w:rsidRDefault="00DD6655" w:rsidP="00DD6655">
      <w:pPr>
        <w:spacing w:line="360" w:lineRule="auto"/>
        <w:ind w:left="-567" w:right="-1283"/>
      </w:pPr>
    </w:p>
    <w:p w14:paraId="611EB10F" w14:textId="77777777" w:rsidR="00DD6655" w:rsidRPr="00901046" w:rsidRDefault="00DD6655" w:rsidP="00DD6655">
      <w:pPr>
        <w:spacing w:line="360" w:lineRule="auto"/>
        <w:ind w:left="-567" w:right="-1283"/>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3215"/>
      </w:tblGrid>
      <w:tr w:rsidR="00DD6655" w14:paraId="2B2EBB95" w14:textId="77777777" w:rsidTr="008F1D47">
        <w:trPr>
          <w:cantSplit/>
        </w:trPr>
        <w:tc>
          <w:tcPr>
            <w:tcW w:w="6237" w:type="dxa"/>
            <w:gridSpan w:val="2"/>
            <w:shd w:val="clear" w:color="auto" w:fill="D9D9D9"/>
          </w:tcPr>
          <w:p w14:paraId="717B8874" w14:textId="77777777" w:rsidR="00DD6655" w:rsidRDefault="00DD6655" w:rsidP="008F1D47">
            <w:pPr>
              <w:pStyle w:val="En-tte"/>
              <w:tabs>
                <w:tab w:val="left" w:pos="2160"/>
                <w:tab w:val="right" w:pos="7947"/>
              </w:tabs>
              <w:spacing w:before="120" w:after="120"/>
              <w:jc w:val="center"/>
              <w:rPr>
                <w:rFonts w:ascii="Times New Roman" w:hAnsi="Times New Roman"/>
              </w:rPr>
            </w:pPr>
            <w:r>
              <w:rPr>
                <w:rFonts w:ascii="Times New Roman" w:hAnsi="Times New Roman"/>
                <w:b/>
              </w:rPr>
              <w:t>Modifications incluses dans ce document</w:t>
            </w:r>
          </w:p>
        </w:tc>
      </w:tr>
      <w:tr w:rsidR="00DD6655" w14:paraId="75870B27" w14:textId="77777777" w:rsidTr="008F1D47">
        <w:trPr>
          <w:cantSplit/>
        </w:trPr>
        <w:tc>
          <w:tcPr>
            <w:tcW w:w="3022" w:type="dxa"/>
            <w:shd w:val="clear" w:color="auto" w:fill="D9D9D9"/>
          </w:tcPr>
          <w:p w14:paraId="3ADF1D45" w14:textId="77777777" w:rsidR="00DD6655" w:rsidRDefault="00DD6655" w:rsidP="008F1D47">
            <w:pPr>
              <w:pStyle w:val="En-tte"/>
              <w:tabs>
                <w:tab w:val="left" w:pos="2160"/>
                <w:tab w:val="right" w:pos="7947"/>
              </w:tabs>
              <w:spacing w:before="120" w:after="120"/>
              <w:jc w:val="center"/>
              <w:rPr>
                <w:rFonts w:ascii="Times New Roman" w:hAnsi="Times New Roman"/>
              </w:rPr>
            </w:pPr>
            <w:r>
              <w:rPr>
                <w:rFonts w:ascii="Times New Roman" w:hAnsi="Times New Roman"/>
              </w:rPr>
              <w:t>Numéro du règlement</w:t>
            </w:r>
          </w:p>
        </w:tc>
        <w:tc>
          <w:tcPr>
            <w:tcW w:w="3215" w:type="dxa"/>
            <w:shd w:val="clear" w:color="auto" w:fill="D9D9D9"/>
          </w:tcPr>
          <w:p w14:paraId="1C72A740" w14:textId="77777777" w:rsidR="00DD6655" w:rsidRDefault="00DD6655" w:rsidP="008F1D47">
            <w:pPr>
              <w:pStyle w:val="En-tte"/>
              <w:tabs>
                <w:tab w:val="left" w:pos="2160"/>
                <w:tab w:val="right" w:pos="7947"/>
              </w:tabs>
              <w:spacing w:before="120" w:after="120"/>
              <w:jc w:val="center"/>
              <w:rPr>
                <w:rFonts w:ascii="Times New Roman" w:hAnsi="Times New Roman"/>
              </w:rPr>
            </w:pPr>
            <w:r>
              <w:rPr>
                <w:rFonts w:ascii="Times New Roman" w:hAnsi="Times New Roman"/>
              </w:rPr>
              <w:t>Date d’entrée en vigueur</w:t>
            </w:r>
          </w:p>
        </w:tc>
      </w:tr>
      <w:tr w:rsidR="00DD6655" w14:paraId="0158F23A" w14:textId="77777777" w:rsidTr="008F1D47">
        <w:trPr>
          <w:cantSplit/>
        </w:trPr>
        <w:tc>
          <w:tcPr>
            <w:tcW w:w="3022" w:type="dxa"/>
          </w:tcPr>
          <w:p w14:paraId="58C3CD41" w14:textId="77777777" w:rsidR="00DD6655" w:rsidRPr="000B2439" w:rsidRDefault="00DD6655" w:rsidP="008F1D47">
            <w:pPr>
              <w:pStyle w:val="En-tte"/>
              <w:tabs>
                <w:tab w:val="left" w:pos="2160"/>
                <w:tab w:val="right" w:pos="7947"/>
              </w:tabs>
              <w:jc w:val="center"/>
              <w:rPr>
                <w:rFonts w:ascii="Times New Roman" w:hAnsi="Times New Roman"/>
              </w:rPr>
            </w:pPr>
            <w:r>
              <w:rPr>
                <w:rFonts w:ascii="Times New Roman" w:hAnsi="Times New Roman"/>
              </w:rPr>
              <w:t>#492-16</w:t>
            </w:r>
          </w:p>
        </w:tc>
        <w:tc>
          <w:tcPr>
            <w:tcW w:w="3215" w:type="dxa"/>
          </w:tcPr>
          <w:p w14:paraId="6AA61AA4" w14:textId="77777777" w:rsidR="00DD6655" w:rsidRPr="000B2439" w:rsidRDefault="00DD6655" w:rsidP="008F1D47">
            <w:pPr>
              <w:pStyle w:val="En-tte"/>
              <w:tabs>
                <w:tab w:val="left" w:pos="2160"/>
                <w:tab w:val="right" w:pos="7947"/>
              </w:tabs>
              <w:jc w:val="center"/>
              <w:rPr>
                <w:rFonts w:ascii="Times New Roman" w:hAnsi="Times New Roman"/>
              </w:rPr>
            </w:pPr>
            <w:r>
              <w:rPr>
                <w:rFonts w:ascii="Times New Roman" w:hAnsi="Times New Roman"/>
              </w:rPr>
              <w:t>6 septembre 2016</w:t>
            </w:r>
          </w:p>
        </w:tc>
      </w:tr>
      <w:tr w:rsidR="00DD6655" w14:paraId="3078DF0D" w14:textId="77777777" w:rsidTr="008F1D47">
        <w:trPr>
          <w:cantSplit/>
        </w:trPr>
        <w:tc>
          <w:tcPr>
            <w:tcW w:w="3022" w:type="dxa"/>
          </w:tcPr>
          <w:p w14:paraId="4C515D15" w14:textId="77777777" w:rsidR="00DD6655" w:rsidRPr="000B2439" w:rsidRDefault="001832CC" w:rsidP="001832CC">
            <w:pPr>
              <w:pStyle w:val="En-tte"/>
              <w:tabs>
                <w:tab w:val="center" w:pos="1441"/>
                <w:tab w:val="left" w:pos="2160"/>
                <w:tab w:val="right" w:pos="2882"/>
                <w:tab w:val="right" w:pos="7947"/>
              </w:tabs>
              <w:rPr>
                <w:rFonts w:ascii="Times New Roman" w:hAnsi="Times New Roman"/>
              </w:rPr>
            </w:pPr>
            <w:r>
              <w:rPr>
                <w:rFonts w:ascii="Times New Roman" w:hAnsi="Times New Roman"/>
              </w:rPr>
              <w:tab/>
              <w:t>#525-R</w:t>
            </w:r>
            <w:r>
              <w:rPr>
                <w:rFonts w:ascii="Times New Roman" w:hAnsi="Times New Roman"/>
              </w:rPr>
              <w:tab/>
            </w:r>
          </w:p>
        </w:tc>
        <w:tc>
          <w:tcPr>
            <w:tcW w:w="3215" w:type="dxa"/>
          </w:tcPr>
          <w:p w14:paraId="686CC971" w14:textId="77777777" w:rsidR="00DD6655" w:rsidRPr="000B2439" w:rsidRDefault="001832CC" w:rsidP="008F1D47">
            <w:pPr>
              <w:pStyle w:val="En-tte"/>
              <w:tabs>
                <w:tab w:val="left" w:pos="2160"/>
                <w:tab w:val="right" w:pos="7947"/>
              </w:tabs>
              <w:jc w:val="center"/>
              <w:rPr>
                <w:rFonts w:ascii="Times New Roman" w:hAnsi="Times New Roman"/>
              </w:rPr>
            </w:pPr>
            <w:r>
              <w:rPr>
                <w:rFonts w:ascii="Times New Roman" w:hAnsi="Times New Roman"/>
              </w:rPr>
              <w:t>3 février 2020</w:t>
            </w:r>
          </w:p>
        </w:tc>
      </w:tr>
      <w:tr w:rsidR="00DD6655" w14:paraId="7F931F7C" w14:textId="77777777" w:rsidTr="008F1D47">
        <w:trPr>
          <w:cantSplit/>
        </w:trPr>
        <w:tc>
          <w:tcPr>
            <w:tcW w:w="3022" w:type="dxa"/>
          </w:tcPr>
          <w:p w14:paraId="2811B7E3" w14:textId="0E1944C8" w:rsidR="00DD6655" w:rsidRPr="000B2439" w:rsidRDefault="00CA5453" w:rsidP="008F1D47">
            <w:pPr>
              <w:pStyle w:val="En-tte"/>
              <w:tabs>
                <w:tab w:val="left" w:pos="2160"/>
                <w:tab w:val="right" w:pos="7947"/>
              </w:tabs>
              <w:jc w:val="center"/>
              <w:rPr>
                <w:rFonts w:ascii="Times New Roman" w:hAnsi="Times New Roman"/>
              </w:rPr>
            </w:pPr>
            <w:r>
              <w:rPr>
                <w:rFonts w:ascii="Times New Roman" w:hAnsi="Times New Roman"/>
              </w:rPr>
              <w:t>#544</w:t>
            </w:r>
          </w:p>
        </w:tc>
        <w:tc>
          <w:tcPr>
            <w:tcW w:w="3215" w:type="dxa"/>
          </w:tcPr>
          <w:p w14:paraId="4AC841DA" w14:textId="4CA76D1E" w:rsidR="00DD6655" w:rsidRPr="000B2439" w:rsidRDefault="00CA5453" w:rsidP="008F1D47">
            <w:pPr>
              <w:pStyle w:val="En-tte"/>
              <w:tabs>
                <w:tab w:val="left" w:pos="2160"/>
                <w:tab w:val="right" w:pos="7947"/>
              </w:tabs>
              <w:jc w:val="center"/>
              <w:rPr>
                <w:rFonts w:ascii="Times New Roman" w:hAnsi="Times New Roman"/>
              </w:rPr>
            </w:pPr>
            <w:r>
              <w:rPr>
                <w:rFonts w:ascii="Times New Roman" w:hAnsi="Times New Roman"/>
              </w:rPr>
              <w:t>30 septembre 2021</w:t>
            </w:r>
          </w:p>
        </w:tc>
      </w:tr>
      <w:tr w:rsidR="00DD6655" w14:paraId="4FEC46E2" w14:textId="77777777" w:rsidTr="008F1D47">
        <w:trPr>
          <w:cantSplit/>
        </w:trPr>
        <w:tc>
          <w:tcPr>
            <w:tcW w:w="3022" w:type="dxa"/>
          </w:tcPr>
          <w:p w14:paraId="4A2BC957"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0CD7DAA9"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2EC425E0" w14:textId="77777777" w:rsidTr="008F1D47">
        <w:trPr>
          <w:cantSplit/>
        </w:trPr>
        <w:tc>
          <w:tcPr>
            <w:tcW w:w="3022" w:type="dxa"/>
          </w:tcPr>
          <w:p w14:paraId="36681C80"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531A3084"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101D22E9" w14:textId="77777777" w:rsidTr="008F1D47">
        <w:trPr>
          <w:cantSplit/>
        </w:trPr>
        <w:tc>
          <w:tcPr>
            <w:tcW w:w="3022" w:type="dxa"/>
          </w:tcPr>
          <w:p w14:paraId="35EDC7C2"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7E153EF4"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679DDE76" w14:textId="77777777" w:rsidTr="008F1D47">
        <w:trPr>
          <w:cantSplit/>
        </w:trPr>
        <w:tc>
          <w:tcPr>
            <w:tcW w:w="3022" w:type="dxa"/>
          </w:tcPr>
          <w:p w14:paraId="48D0F952"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13F98CDE"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477E9C35" w14:textId="77777777" w:rsidTr="008F1D47">
        <w:trPr>
          <w:cantSplit/>
        </w:trPr>
        <w:tc>
          <w:tcPr>
            <w:tcW w:w="3022" w:type="dxa"/>
          </w:tcPr>
          <w:p w14:paraId="2E6C4F74"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0C30CEEA"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146654B0" w14:textId="77777777" w:rsidTr="008F1D47">
        <w:trPr>
          <w:cantSplit/>
        </w:trPr>
        <w:tc>
          <w:tcPr>
            <w:tcW w:w="3022" w:type="dxa"/>
          </w:tcPr>
          <w:p w14:paraId="5F3B75BE"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0720E7B9" w14:textId="77777777" w:rsidR="00DD6655" w:rsidRPr="000B2439" w:rsidRDefault="00DD6655" w:rsidP="008F1D47">
            <w:pPr>
              <w:pStyle w:val="En-tte"/>
              <w:tabs>
                <w:tab w:val="left" w:pos="2160"/>
                <w:tab w:val="right" w:pos="7947"/>
              </w:tabs>
              <w:jc w:val="center"/>
              <w:rPr>
                <w:rFonts w:ascii="Times New Roman" w:hAnsi="Times New Roman"/>
              </w:rPr>
            </w:pPr>
          </w:p>
        </w:tc>
      </w:tr>
      <w:tr w:rsidR="00DD6655" w14:paraId="25FE21E9" w14:textId="77777777" w:rsidTr="008F1D47">
        <w:trPr>
          <w:cantSplit/>
        </w:trPr>
        <w:tc>
          <w:tcPr>
            <w:tcW w:w="3022" w:type="dxa"/>
          </w:tcPr>
          <w:p w14:paraId="34CBAB6C" w14:textId="77777777" w:rsidR="00DD6655" w:rsidRPr="000B2439" w:rsidRDefault="00DD6655" w:rsidP="008F1D47">
            <w:pPr>
              <w:pStyle w:val="En-tte"/>
              <w:tabs>
                <w:tab w:val="left" w:pos="2160"/>
                <w:tab w:val="right" w:pos="7947"/>
              </w:tabs>
              <w:jc w:val="center"/>
              <w:rPr>
                <w:rFonts w:ascii="Times New Roman" w:hAnsi="Times New Roman"/>
              </w:rPr>
            </w:pPr>
          </w:p>
        </w:tc>
        <w:tc>
          <w:tcPr>
            <w:tcW w:w="3215" w:type="dxa"/>
          </w:tcPr>
          <w:p w14:paraId="047C0CA7" w14:textId="77777777" w:rsidR="00DD6655" w:rsidRPr="000B2439" w:rsidRDefault="00DD6655" w:rsidP="008F1D47">
            <w:pPr>
              <w:pStyle w:val="En-tte"/>
              <w:tabs>
                <w:tab w:val="left" w:pos="2160"/>
                <w:tab w:val="right" w:pos="7947"/>
              </w:tabs>
              <w:jc w:val="center"/>
              <w:rPr>
                <w:rFonts w:ascii="Times New Roman" w:hAnsi="Times New Roman"/>
              </w:rPr>
            </w:pPr>
          </w:p>
        </w:tc>
      </w:tr>
    </w:tbl>
    <w:p w14:paraId="2167A6D0" w14:textId="77777777" w:rsidR="00DD6655" w:rsidRDefault="00DD6655" w:rsidP="00DD6655">
      <w:pPr>
        <w:rPr>
          <w:rFonts w:cs="Tahoma"/>
          <w:b/>
          <w:bCs/>
          <w:smallCaps/>
        </w:rPr>
      </w:pPr>
    </w:p>
    <w:p w14:paraId="207731C3" w14:textId="77777777" w:rsidR="00DD6655" w:rsidRDefault="00DD6655">
      <w:r>
        <w:br w:type="page"/>
      </w:r>
    </w:p>
    <w:p w14:paraId="17BCC229" w14:textId="77777777" w:rsidR="00B7596A" w:rsidRPr="00B7596A" w:rsidRDefault="00B7596A" w:rsidP="00B7596A">
      <w:r w:rsidRPr="00B7596A">
        <w:lastRenderedPageBreak/>
        <w:t>PROVINCE DE QUÉBEC</w:t>
      </w:r>
    </w:p>
    <w:p w14:paraId="3F715AD6" w14:textId="77777777" w:rsidR="00B7596A" w:rsidRPr="00B7596A" w:rsidRDefault="00B7596A" w:rsidP="00B7596A">
      <w:r w:rsidRPr="00B7596A">
        <w:t>MRC  DE RIMOUSKI-NEIGETTE</w:t>
      </w:r>
    </w:p>
    <w:p w14:paraId="7AB6A991" w14:textId="77777777" w:rsidR="00B7596A" w:rsidRPr="00B7596A" w:rsidRDefault="00B7596A" w:rsidP="00B7596A">
      <w:pPr>
        <w:rPr>
          <w:sz w:val="32"/>
          <w:szCs w:val="32"/>
        </w:rPr>
      </w:pPr>
      <w:r w:rsidRPr="00B7596A">
        <w:rPr>
          <w:sz w:val="32"/>
          <w:szCs w:val="32"/>
        </w:rPr>
        <w:t>MUNICIPALITÉ DE SAINT-FABIEN</w:t>
      </w:r>
    </w:p>
    <w:p w14:paraId="4C941A1C" w14:textId="77777777" w:rsidR="002C5C54" w:rsidRDefault="002C5C54"/>
    <w:p w14:paraId="68BA7684" w14:textId="77777777" w:rsidR="00D2587C" w:rsidRPr="00D2587C" w:rsidRDefault="002C5C54">
      <w:pPr>
        <w:pStyle w:val="Corpsdetexte2"/>
        <w:rPr>
          <w:caps/>
          <w:sz w:val="32"/>
          <w:szCs w:val="32"/>
          <w:u w:val="none"/>
        </w:rPr>
      </w:pPr>
      <w:r w:rsidRPr="00EF2B2B">
        <w:rPr>
          <w:caps/>
          <w:sz w:val="32"/>
          <w:szCs w:val="32"/>
          <w:u w:val="none"/>
        </w:rPr>
        <w:t xml:space="preserve">RÈGLEMENT </w:t>
      </w:r>
      <w:r w:rsidR="00EF2B2B" w:rsidRPr="00EF2B2B">
        <w:rPr>
          <w:sz w:val="32"/>
          <w:szCs w:val="32"/>
          <w:u w:val="none"/>
        </w:rPr>
        <w:t xml:space="preserve">N° </w:t>
      </w:r>
      <w:r w:rsidR="00DA3787">
        <w:rPr>
          <w:sz w:val="32"/>
          <w:szCs w:val="32"/>
          <w:u w:val="none"/>
        </w:rPr>
        <w:t>473</w:t>
      </w:r>
    </w:p>
    <w:p w14:paraId="546197B1" w14:textId="77777777" w:rsidR="002C5C54" w:rsidRPr="005E1ED8" w:rsidRDefault="002C5C54">
      <w:pPr>
        <w:pStyle w:val="Corpsdetexte2"/>
        <w:rPr>
          <w:caps/>
          <w:u w:val="none"/>
        </w:rPr>
      </w:pPr>
      <w:r w:rsidRPr="005E1ED8">
        <w:rPr>
          <w:caps/>
          <w:u w:val="none"/>
        </w:rPr>
        <w:t>CONCERNANT LES DÉROGATIONS MINEURES</w:t>
      </w:r>
    </w:p>
    <w:p w14:paraId="3F05572A" w14:textId="77777777" w:rsidR="002C5C54" w:rsidRPr="005E1ED8" w:rsidRDefault="002C5C54">
      <w:pPr>
        <w:rPr>
          <w:sz w:val="16"/>
          <w:szCs w:val="16"/>
        </w:rPr>
      </w:pPr>
    </w:p>
    <w:p w14:paraId="4AEDB562" w14:textId="77777777" w:rsidR="002C5C54" w:rsidRDefault="002C5C54" w:rsidP="00094CEE">
      <w:pPr>
        <w:pStyle w:val="Corpsdetexte"/>
        <w:ind w:left="2124" w:hanging="2124"/>
      </w:pPr>
      <w:r>
        <w:t>ATTENDU QU’</w:t>
      </w:r>
      <w:r w:rsidR="00094CEE">
        <w:tab/>
      </w:r>
      <w:r>
        <w:t>en vertu des articles 145.1 à 145.8 de la Loi sur l’aménagement et l’urbanisme (L.R.Q., c.a-19.1), le Conseil d’une municipalité, où un comité consultatif d’urbanisme a été formé, peut adopter un règlement sur les dérogations mineures aux dispositions des règlements de zonage et de lotissement autres que celles qui sont relatives à l’usage et à la densité d’occupation du sol;</w:t>
      </w:r>
    </w:p>
    <w:p w14:paraId="1C544340" w14:textId="77777777" w:rsidR="002C5C54" w:rsidRPr="005E1ED8" w:rsidRDefault="002C5C54">
      <w:pPr>
        <w:rPr>
          <w:sz w:val="12"/>
          <w:szCs w:val="12"/>
        </w:rPr>
      </w:pPr>
    </w:p>
    <w:p w14:paraId="67A4AF23" w14:textId="77777777" w:rsidR="002C5C54" w:rsidRDefault="002C5C54" w:rsidP="00094CEE">
      <w:pPr>
        <w:pStyle w:val="Corpsdetexte"/>
        <w:ind w:left="2124" w:hanging="2124"/>
      </w:pPr>
      <w:r>
        <w:t>ATTENDU QU’</w:t>
      </w:r>
      <w:r w:rsidR="00094CEE">
        <w:tab/>
      </w:r>
      <w:r>
        <w:t>un comité consultatif d’urbanisme a été constitué le 7 mai 2001 par le règlement numéro 352, conformément aux articles 146, 147 et 148 de la Loi sur l’aménagement et l’urbanisme (L.R.Q., c.a-19.1);</w:t>
      </w:r>
    </w:p>
    <w:p w14:paraId="33DFB718" w14:textId="77777777" w:rsidR="002C5C54" w:rsidRPr="005E1ED8" w:rsidRDefault="002C5C54">
      <w:pPr>
        <w:rPr>
          <w:sz w:val="12"/>
          <w:szCs w:val="12"/>
        </w:rPr>
      </w:pPr>
    </w:p>
    <w:p w14:paraId="287FE458" w14:textId="77777777" w:rsidR="002C5C54" w:rsidRPr="0010452D" w:rsidRDefault="002C5C54">
      <w:pPr>
        <w:pStyle w:val="Corpsdetexte"/>
      </w:pPr>
      <w:r w:rsidRPr="0010452D">
        <w:t xml:space="preserve">EN CONSÉQUENCE, </w:t>
      </w:r>
      <w:r w:rsidR="0010452D">
        <w:tab/>
      </w:r>
      <w:r w:rsidRPr="0010452D">
        <w:t xml:space="preserve">il est proposé par </w:t>
      </w:r>
      <w:r w:rsidR="0010452D" w:rsidRPr="0010452D">
        <w:t>madame Suzanne Tremblay</w:t>
      </w:r>
    </w:p>
    <w:p w14:paraId="4D67C887" w14:textId="77777777" w:rsidR="002C5C54" w:rsidRPr="0010452D" w:rsidRDefault="002C5C54" w:rsidP="0010452D">
      <w:pPr>
        <w:pStyle w:val="Corpsdetexte"/>
        <w:ind w:left="2124" w:firstLine="708"/>
      </w:pPr>
      <w:proofErr w:type="gramStart"/>
      <w:r w:rsidRPr="0010452D">
        <w:t>appuyé</w:t>
      </w:r>
      <w:proofErr w:type="gramEnd"/>
      <w:r w:rsidRPr="0010452D">
        <w:t xml:space="preserve"> par </w:t>
      </w:r>
      <w:r w:rsidR="00FF54E4" w:rsidRPr="0010452D">
        <w:t xml:space="preserve">madame </w:t>
      </w:r>
      <w:r w:rsidR="0010452D" w:rsidRPr="0010452D">
        <w:t>Dolorès Bouchard</w:t>
      </w:r>
    </w:p>
    <w:p w14:paraId="2184C49A" w14:textId="77777777" w:rsidR="002C5C54" w:rsidRDefault="002C5C54" w:rsidP="0010452D">
      <w:pPr>
        <w:pStyle w:val="Corpsdetexte"/>
        <w:ind w:left="2832"/>
      </w:pPr>
      <w:proofErr w:type="gramStart"/>
      <w:r w:rsidRPr="0010452D">
        <w:t>et</w:t>
      </w:r>
      <w:proofErr w:type="gramEnd"/>
      <w:r w:rsidRPr="0010452D">
        <w:t xml:space="preserve"> résolu à l’unanimité qu’un </w:t>
      </w:r>
      <w:r w:rsidR="0010452D">
        <w:t xml:space="preserve">projet de </w:t>
      </w:r>
      <w:r w:rsidRPr="0010452D">
        <w:t>règlement soit adopté, et qu’il soit décrété par ce règlement, ce qui suit :</w:t>
      </w:r>
      <w:r>
        <w:t xml:space="preserve"> </w:t>
      </w:r>
    </w:p>
    <w:p w14:paraId="7D770E73" w14:textId="77777777" w:rsidR="00D2587C" w:rsidRPr="005E1ED8" w:rsidRDefault="00D2587C" w:rsidP="00D2587C">
      <w:pPr>
        <w:jc w:val="both"/>
        <w:rPr>
          <w:sz w:val="12"/>
          <w:szCs w:val="12"/>
        </w:rPr>
      </w:pPr>
    </w:p>
    <w:p w14:paraId="5B724F0E" w14:textId="77777777" w:rsidR="002C5C54" w:rsidRDefault="00094CEE" w:rsidP="00D2587C">
      <w:pPr>
        <w:jc w:val="both"/>
        <w:rPr>
          <w:b/>
        </w:rPr>
      </w:pPr>
      <w:r>
        <w:t>Article 1 </w:t>
      </w:r>
      <w:r w:rsidR="00D2587C">
        <w:tab/>
      </w:r>
      <w:r w:rsidR="002C5C54" w:rsidRPr="00D2587C">
        <w:rPr>
          <w:caps/>
          <w:u w:val="single"/>
        </w:rPr>
        <w:t>Titre</w:t>
      </w:r>
    </w:p>
    <w:p w14:paraId="4B4FC0E6" w14:textId="77777777" w:rsidR="002C5C54" w:rsidRPr="005E1ED8" w:rsidRDefault="002C5C54">
      <w:pPr>
        <w:ind w:left="360"/>
        <w:jc w:val="both"/>
        <w:rPr>
          <w:sz w:val="12"/>
          <w:szCs w:val="12"/>
        </w:rPr>
      </w:pPr>
    </w:p>
    <w:p w14:paraId="4DA81836" w14:textId="77777777" w:rsidR="002C5C54" w:rsidRDefault="002C5C54" w:rsidP="00D2587C">
      <w:pPr>
        <w:ind w:left="1416"/>
        <w:jc w:val="both"/>
      </w:pPr>
      <w:r>
        <w:t>Le présent règlement porte le titre de «</w:t>
      </w:r>
      <w:r w:rsidR="0010452D">
        <w:t xml:space="preserve">projet de </w:t>
      </w:r>
      <w:r>
        <w:t xml:space="preserve">Règlement </w:t>
      </w:r>
      <w:r w:rsidR="00D2587C">
        <w:t>concernant les dérogations mineures»</w:t>
      </w:r>
    </w:p>
    <w:p w14:paraId="44B5B598" w14:textId="77777777" w:rsidR="002C5C54" w:rsidRPr="005E1ED8" w:rsidRDefault="002C5C54">
      <w:pPr>
        <w:ind w:left="708"/>
        <w:jc w:val="both"/>
        <w:rPr>
          <w:sz w:val="12"/>
          <w:szCs w:val="12"/>
        </w:rPr>
      </w:pPr>
    </w:p>
    <w:p w14:paraId="0A046A3B" w14:textId="77777777" w:rsidR="002C5C54" w:rsidRDefault="00094CEE" w:rsidP="005E1ED8">
      <w:pPr>
        <w:spacing w:line="360" w:lineRule="auto"/>
        <w:jc w:val="both"/>
        <w:rPr>
          <w:b/>
        </w:rPr>
      </w:pPr>
      <w:r>
        <w:t>Article 2 </w:t>
      </w:r>
      <w:r w:rsidR="00D2587C">
        <w:tab/>
      </w:r>
      <w:r w:rsidR="002C5C54" w:rsidRPr="00D2587C">
        <w:rPr>
          <w:caps/>
          <w:u w:val="single"/>
        </w:rPr>
        <w:t>Préambule</w:t>
      </w:r>
    </w:p>
    <w:p w14:paraId="666BFD06" w14:textId="77777777" w:rsidR="002C5C54" w:rsidRDefault="002C5C54" w:rsidP="005E1ED8">
      <w:pPr>
        <w:spacing w:line="360" w:lineRule="auto"/>
        <w:ind w:left="708" w:firstLine="708"/>
        <w:jc w:val="both"/>
      </w:pPr>
      <w:r>
        <w:t>Le préambule du présent règlement en fait partie intégrante.</w:t>
      </w:r>
    </w:p>
    <w:p w14:paraId="57D6B3BB" w14:textId="77777777" w:rsidR="002C5C54" w:rsidRPr="00D2587C" w:rsidRDefault="00094CEE" w:rsidP="005E1ED8">
      <w:pPr>
        <w:spacing w:line="360" w:lineRule="auto"/>
        <w:jc w:val="both"/>
      </w:pPr>
      <w:r>
        <w:t>Article 3 </w:t>
      </w:r>
      <w:r w:rsidR="00D2587C" w:rsidRPr="00D2587C">
        <w:tab/>
      </w:r>
      <w:r w:rsidR="002C5C54" w:rsidRPr="00D2587C">
        <w:rPr>
          <w:caps/>
          <w:u w:val="single"/>
        </w:rPr>
        <w:t>Zone où une dérogation mineure peut être accordée</w:t>
      </w:r>
    </w:p>
    <w:p w14:paraId="62BA03FE" w14:textId="77777777" w:rsidR="00DA3787" w:rsidRDefault="00DA3787" w:rsidP="00DA3787">
      <w:pPr>
        <w:ind w:left="1410"/>
        <w:jc w:val="both"/>
      </w:pPr>
      <w:r>
        <w:t>Une dérogation mineure peut être accordée dans toutes les zones prévues par le règlement de zonage, à l’exception des zones identifiées au plan de zonage comme étant des zones à risque de glissement de terrain, des zones à risque d’inondation et des zones à risque d’érosion.</w:t>
      </w:r>
    </w:p>
    <w:p w14:paraId="1538192B" w14:textId="77777777" w:rsidR="002C5C54" w:rsidRPr="005E1ED8" w:rsidRDefault="002C5C54">
      <w:pPr>
        <w:jc w:val="both"/>
        <w:rPr>
          <w:sz w:val="12"/>
          <w:szCs w:val="12"/>
        </w:rPr>
      </w:pPr>
    </w:p>
    <w:p w14:paraId="242A3DB2" w14:textId="77777777" w:rsidR="00CB5952" w:rsidRDefault="00CB5952">
      <w:r>
        <w:br w:type="page"/>
      </w:r>
    </w:p>
    <w:p w14:paraId="038D9C8D" w14:textId="77777777" w:rsidR="003B5E45" w:rsidRPr="003B5E45" w:rsidRDefault="003B5E45" w:rsidP="003B5E45">
      <w:pPr>
        <w:ind w:left="1134" w:hanging="1134"/>
        <w:rPr>
          <w:caps/>
          <w:szCs w:val="22"/>
          <w:u w:val="single"/>
        </w:rPr>
      </w:pPr>
      <w:r w:rsidRPr="003B5E45">
        <w:rPr>
          <w:szCs w:val="22"/>
        </w:rPr>
        <w:lastRenderedPageBreak/>
        <w:t>Article 4 </w:t>
      </w:r>
      <w:r w:rsidRPr="003B5E45">
        <w:rPr>
          <w:szCs w:val="22"/>
        </w:rPr>
        <w:tab/>
      </w:r>
      <w:r w:rsidRPr="003B5E45">
        <w:rPr>
          <w:caps/>
          <w:szCs w:val="22"/>
          <w:u w:val="single"/>
        </w:rPr>
        <w:t>Les dispositions pouvant faire l’objet d’une dérogation mineure</w:t>
      </w:r>
    </w:p>
    <w:p w14:paraId="6ABB7A41" w14:textId="77777777" w:rsidR="003B5E45" w:rsidRPr="003B5E45" w:rsidRDefault="003B5E45" w:rsidP="003B5E45">
      <w:pPr>
        <w:ind w:left="993" w:hanging="993"/>
        <w:rPr>
          <w:b/>
          <w:szCs w:val="22"/>
        </w:rPr>
      </w:pPr>
    </w:p>
    <w:p w14:paraId="354DEFD2" w14:textId="77777777" w:rsidR="003B5E45" w:rsidRPr="003B5E45" w:rsidRDefault="003B5E45" w:rsidP="003B5E45">
      <w:pPr>
        <w:ind w:left="1134"/>
        <w:rPr>
          <w:szCs w:val="22"/>
        </w:rPr>
      </w:pPr>
      <w:r w:rsidRPr="003B5E45">
        <w:rPr>
          <w:szCs w:val="22"/>
        </w:rPr>
        <w:t>Toutes les dispositions des règlements de zonage et de lotissement peuvent faire l’objet d’une dérogation mineure, à l’exception de celles énumérées ci-après :</w:t>
      </w:r>
    </w:p>
    <w:p w14:paraId="09F62DD3" w14:textId="77777777" w:rsidR="003B5E45" w:rsidRPr="003B5E45" w:rsidRDefault="003B5E45" w:rsidP="003B5E45">
      <w:pPr>
        <w:ind w:left="1134"/>
        <w:rPr>
          <w:szCs w:val="22"/>
        </w:rPr>
      </w:pPr>
    </w:p>
    <w:p w14:paraId="4448A5A9" w14:textId="77777777" w:rsidR="003B5E45" w:rsidRPr="003B5E45" w:rsidRDefault="003B5E45" w:rsidP="003B5E45">
      <w:pPr>
        <w:pStyle w:val="Paragraphedeliste"/>
        <w:numPr>
          <w:ilvl w:val="0"/>
          <w:numId w:val="5"/>
        </w:numPr>
        <w:spacing w:after="200" w:line="276" w:lineRule="auto"/>
        <w:rPr>
          <w:szCs w:val="22"/>
        </w:rPr>
      </w:pPr>
      <w:r w:rsidRPr="003B5E45">
        <w:rPr>
          <w:szCs w:val="22"/>
        </w:rPr>
        <w:t>Les dispositions du règlement de zonage suivantes :</w:t>
      </w:r>
    </w:p>
    <w:p w14:paraId="32080C1A"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usages;</w:t>
      </w:r>
    </w:p>
    <w:p w14:paraId="79C514C3" w14:textId="77777777" w:rsidR="003B5E45" w:rsidRPr="003B5E45" w:rsidRDefault="003B5E45" w:rsidP="003B5E45">
      <w:pPr>
        <w:pStyle w:val="Paragraphedeliste"/>
        <w:numPr>
          <w:ilvl w:val="1"/>
          <w:numId w:val="5"/>
        </w:numPr>
        <w:spacing w:after="200" w:line="276" w:lineRule="auto"/>
        <w:rPr>
          <w:szCs w:val="22"/>
        </w:rPr>
      </w:pPr>
      <w:r w:rsidRPr="003B5E45">
        <w:rPr>
          <w:szCs w:val="22"/>
        </w:rPr>
        <w:t>Nombre de logements par bâtiment principal;</w:t>
      </w:r>
    </w:p>
    <w:p w14:paraId="18BA7C72" w14:textId="77777777" w:rsidR="003B5E45" w:rsidRPr="003B5E45" w:rsidRDefault="003B5E45" w:rsidP="003B5E45">
      <w:pPr>
        <w:pStyle w:val="Paragraphedeliste"/>
        <w:numPr>
          <w:ilvl w:val="1"/>
          <w:numId w:val="5"/>
        </w:numPr>
        <w:spacing w:after="200" w:line="276" w:lineRule="auto"/>
        <w:rPr>
          <w:szCs w:val="22"/>
        </w:rPr>
      </w:pPr>
      <w:r w:rsidRPr="003B5E45">
        <w:rPr>
          <w:szCs w:val="22"/>
        </w:rPr>
        <w:t>Nombre de bâtiments principaux par terrain;</w:t>
      </w:r>
    </w:p>
    <w:p w14:paraId="4544E1C7" w14:textId="77777777" w:rsidR="003B5E45" w:rsidRPr="003B5E45" w:rsidRDefault="003B5E45" w:rsidP="003B5E45">
      <w:pPr>
        <w:pStyle w:val="Paragraphedeliste"/>
        <w:numPr>
          <w:ilvl w:val="1"/>
          <w:numId w:val="5"/>
        </w:numPr>
        <w:spacing w:after="200" w:line="276" w:lineRule="auto"/>
        <w:rPr>
          <w:szCs w:val="22"/>
        </w:rPr>
      </w:pPr>
      <w:r w:rsidRPr="003B5E45">
        <w:rPr>
          <w:szCs w:val="22"/>
        </w:rPr>
        <w:t>Dimension et superficie minimum pour un bâtiment principal;</w:t>
      </w:r>
    </w:p>
    <w:p w14:paraId="7E966A41"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dispositions relatives à l’architecture et l’apparence extérieure des constructions;</w:t>
      </w:r>
    </w:p>
    <w:p w14:paraId="6B772D15"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dispositions relatives aux bâtiments temporaires;</w:t>
      </w:r>
    </w:p>
    <w:p w14:paraId="56096701"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dispositions relatives aux zones  à risques d’érosion et à pentes fortes;</w:t>
      </w:r>
    </w:p>
    <w:p w14:paraId="41C16C40"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dispositions relatives à la protection des rives, du littoral, des plaines inondables et des milieux humides;</w:t>
      </w:r>
    </w:p>
    <w:p w14:paraId="3462B9C1" w14:textId="77777777" w:rsidR="003B5E45" w:rsidRPr="003B5E45" w:rsidRDefault="003B5E45" w:rsidP="003B5E45">
      <w:pPr>
        <w:pStyle w:val="Paragraphedeliste"/>
        <w:ind w:left="2214"/>
        <w:rPr>
          <w:szCs w:val="22"/>
        </w:rPr>
      </w:pPr>
    </w:p>
    <w:p w14:paraId="4A7CE72C" w14:textId="77777777" w:rsidR="003B5E45" w:rsidRPr="003B5E45" w:rsidRDefault="003B5E45" w:rsidP="003B5E45">
      <w:pPr>
        <w:pStyle w:val="Paragraphedeliste"/>
        <w:numPr>
          <w:ilvl w:val="0"/>
          <w:numId w:val="5"/>
        </w:numPr>
        <w:spacing w:after="200" w:line="276" w:lineRule="auto"/>
        <w:rPr>
          <w:szCs w:val="22"/>
        </w:rPr>
      </w:pPr>
      <w:r w:rsidRPr="003B5E45">
        <w:rPr>
          <w:szCs w:val="22"/>
        </w:rPr>
        <w:t>Les dispositions du règlement de lotissement suivantes :</w:t>
      </w:r>
    </w:p>
    <w:p w14:paraId="34BD5675"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pentes, emprises, intersections, distances entre les intersections de rues;</w:t>
      </w:r>
    </w:p>
    <w:p w14:paraId="5EAA8751"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triangles de visibilité;</w:t>
      </w:r>
    </w:p>
    <w:p w14:paraId="4F160CD6"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rues en cul-de-sac;</w:t>
      </w:r>
    </w:p>
    <w:p w14:paraId="77BE7998" w14:textId="77777777" w:rsidR="003B5E45" w:rsidRPr="003B5E45" w:rsidRDefault="003B5E45" w:rsidP="003B5E45">
      <w:pPr>
        <w:pStyle w:val="Paragraphedeliste"/>
        <w:numPr>
          <w:ilvl w:val="1"/>
          <w:numId w:val="5"/>
        </w:numPr>
        <w:spacing w:after="200" w:line="276" w:lineRule="auto"/>
        <w:rPr>
          <w:szCs w:val="22"/>
        </w:rPr>
      </w:pPr>
      <w:r w:rsidRPr="003B5E45">
        <w:rPr>
          <w:szCs w:val="22"/>
        </w:rPr>
        <w:t>Les servitudes et droits de passage;</w:t>
      </w:r>
    </w:p>
    <w:p w14:paraId="614BA14C" w14:textId="77777777" w:rsidR="003B5E45" w:rsidRPr="003B5E45" w:rsidRDefault="003B5E45" w:rsidP="003B5E45">
      <w:pPr>
        <w:pStyle w:val="Paragraphedeliste"/>
        <w:numPr>
          <w:ilvl w:val="1"/>
          <w:numId w:val="5"/>
        </w:numPr>
        <w:spacing w:line="276" w:lineRule="auto"/>
        <w:rPr>
          <w:szCs w:val="22"/>
        </w:rPr>
      </w:pPr>
      <w:r w:rsidRPr="003B5E45">
        <w:rPr>
          <w:szCs w:val="22"/>
        </w:rPr>
        <w:t>Les dispositions relatives aux lignes latérales de terrain;</w:t>
      </w:r>
    </w:p>
    <w:p w14:paraId="2D77BBCC" w14:textId="77777777" w:rsidR="003B5E45" w:rsidRPr="003B5E45" w:rsidRDefault="003B5E45" w:rsidP="003B5E45">
      <w:pPr>
        <w:pStyle w:val="Paragraphedeliste"/>
        <w:numPr>
          <w:ilvl w:val="1"/>
          <w:numId w:val="5"/>
        </w:numPr>
        <w:spacing w:line="276" w:lineRule="auto"/>
        <w:rPr>
          <w:szCs w:val="22"/>
        </w:rPr>
      </w:pPr>
      <w:r w:rsidRPr="003B5E45">
        <w:rPr>
          <w:szCs w:val="22"/>
        </w:rPr>
        <w:t>Les terrains destinés à des fins d’utilité publique;</w:t>
      </w:r>
    </w:p>
    <w:p w14:paraId="656C5D1F" w14:textId="77777777" w:rsidR="003B5E45" w:rsidRPr="003B5E45" w:rsidRDefault="003B5E45" w:rsidP="003B5E45">
      <w:pPr>
        <w:pStyle w:val="Paragraphedeliste"/>
        <w:numPr>
          <w:ilvl w:val="1"/>
          <w:numId w:val="5"/>
        </w:numPr>
        <w:spacing w:line="360" w:lineRule="auto"/>
        <w:rPr>
          <w:sz w:val="28"/>
        </w:rPr>
      </w:pPr>
      <w:r w:rsidRPr="003B5E45">
        <w:rPr>
          <w:szCs w:val="22"/>
        </w:rPr>
        <w:t>Les privilèges au lotissement. </w:t>
      </w:r>
    </w:p>
    <w:p w14:paraId="093D4A34" w14:textId="77777777" w:rsidR="003B5E45" w:rsidRDefault="003B5E45" w:rsidP="001832CC">
      <w:pPr>
        <w:pStyle w:val="Modifications"/>
      </w:pPr>
      <w:r>
        <w:tab/>
      </w:r>
      <w:r w:rsidRPr="001832CC">
        <w:t>R</w:t>
      </w:r>
      <w:r w:rsidR="00A344A6" w:rsidRPr="001832CC">
        <w:t>èglement de modification #492-16</w:t>
      </w:r>
      <w:r w:rsidR="00AA1A02" w:rsidRPr="001832CC">
        <w:t>, article 2, 2016-08-01</w:t>
      </w:r>
    </w:p>
    <w:p w14:paraId="0F545B80" w14:textId="494481AB" w:rsidR="001832CC" w:rsidRDefault="001832CC" w:rsidP="001832CC">
      <w:pPr>
        <w:pStyle w:val="Modifications"/>
      </w:pPr>
      <w:r>
        <w:t>Règlement de modification #525-R, article 2, 2020-02-03</w:t>
      </w:r>
    </w:p>
    <w:p w14:paraId="642F5CE1" w14:textId="75F3139C" w:rsidR="00CA5453" w:rsidRPr="001832CC" w:rsidRDefault="00CA5453" w:rsidP="001832CC">
      <w:pPr>
        <w:pStyle w:val="Modifications"/>
      </w:pPr>
      <w:r>
        <w:t>Règlement de modification #544, article 2, 2021-09-30</w:t>
      </w:r>
    </w:p>
    <w:p w14:paraId="3246F03A" w14:textId="77777777" w:rsidR="008F397B" w:rsidRDefault="008F397B" w:rsidP="00DA3787">
      <w:pPr>
        <w:spacing w:line="360" w:lineRule="auto"/>
        <w:ind w:left="705" w:hanging="705"/>
      </w:pPr>
    </w:p>
    <w:p w14:paraId="667AB9C9" w14:textId="77777777" w:rsidR="00DA3787" w:rsidRDefault="00DA3787" w:rsidP="00DA3787">
      <w:pPr>
        <w:spacing w:line="360" w:lineRule="auto"/>
        <w:ind w:left="705" w:hanging="705"/>
        <w:rPr>
          <w:u w:val="single"/>
        </w:rPr>
      </w:pPr>
      <w:r>
        <w:t>Article 5 </w:t>
      </w:r>
      <w:r>
        <w:tab/>
      </w:r>
      <w:r>
        <w:rPr>
          <w:u w:val="single"/>
        </w:rPr>
        <w:t>TRANSMISSION DE LA DEMANDE</w:t>
      </w:r>
    </w:p>
    <w:p w14:paraId="0D363042" w14:textId="77777777" w:rsidR="00DA3787" w:rsidRDefault="00DA3787" w:rsidP="00DA3787">
      <w:pPr>
        <w:ind w:left="1416"/>
        <w:jc w:val="both"/>
      </w:pPr>
      <w:r>
        <w:t>Le requérant doit transmettre sa demande à l’inspecteur en bâtiment en se servant du formulaire « Demande de dérogation mineure » joint au présent règlement.</w:t>
      </w:r>
    </w:p>
    <w:p w14:paraId="72E61E74" w14:textId="77777777" w:rsidR="00DA3787" w:rsidRPr="00DA3787" w:rsidRDefault="00DA3787" w:rsidP="00DA3787">
      <w:pPr>
        <w:ind w:left="705"/>
        <w:jc w:val="both"/>
        <w:rPr>
          <w:sz w:val="12"/>
          <w:szCs w:val="12"/>
        </w:rPr>
      </w:pPr>
    </w:p>
    <w:p w14:paraId="012B371D" w14:textId="77777777" w:rsidR="00DA3787" w:rsidRDefault="00DA3787" w:rsidP="00DA3787">
      <w:pPr>
        <w:spacing w:line="360" w:lineRule="auto"/>
        <w:ind w:left="705" w:hanging="705"/>
        <w:rPr>
          <w:u w:val="single"/>
        </w:rPr>
      </w:pPr>
      <w:r>
        <w:t>Article 6 </w:t>
      </w:r>
      <w:r>
        <w:tab/>
      </w:r>
      <w:r>
        <w:rPr>
          <w:u w:val="single"/>
        </w:rPr>
        <w:t>FRAIS</w:t>
      </w:r>
    </w:p>
    <w:p w14:paraId="71EE0775" w14:textId="0ACF7435" w:rsidR="00DA3787" w:rsidRDefault="00DA3787" w:rsidP="00DA3787">
      <w:pPr>
        <w:ind w:left="1416"/>
        <w:jc w:val="both"/>
      </w:pPr>
      <w:r>
        <w:t xml:space="preserve">Le requérant doit joindre à sa demande le paiement des frais d’étude de la demande qui sont fixés à </w:t>
      </w:r>
      <w:r w:rsidR="00CA5453">
        <w:rPr>
          <w:szCs w:val="22"/>
        </w:rPr>
        <w:t>cinq</w:t>
      </w:r>
      <w:r w:rsidR="003B5E45" w:rsidRPr="003B5E45">
        <w:rPr>
          <w:szCs w:val="22"/>
        </w:rPr>
        <w:t xml:space="preserve"> cents dollars (</w:t>
      </w:r>
      <w:r w:rsidR="00CA5453">
        <w:rPr>
          <w:szCs w:val="22"/>
        </w:rPr>
        <w:t>5</w:t>
      </w:r>
      <w:r w:rsidR="003B5E45" w:rsidRPr="003B5E45">
        <w:rPr>
          <w:szCs w:val="22"/>
        </w:rPr>
        <w:t>00 $)</w:t>
      </w:r>
      <w:r w:rsidR="003B5E45">
        <w:rPr>
          <w:szCs w:val="22"/>
        </w:rPr>
        <w:t>.</w:t>
      </w:r>
      <w:r w:rsidR="004A40D4">
        <w:rPr>
          <w:szCs w:val="22"/>
        </w:rPr>
        <w:t xml:space="preserve"> </w:t>
      </w:r>
      <w:r>
        <w:t>Ceux-ci ne sont pas remboursables peu importe la décision qui sera rendue.</w:t>
      </w:r>
    </w:p>
    <w:p w14:paraId="53A10EFC" w14:textId="77777777" w:rsidR="003B5E45" w:rsidRDefault="003B5E45" w:rsidP="00DA3787">
      <w:pPr>
        <w:ind w:left="1416"/>
        <w:jc w:val="both"/>
      </w:pPr>
    </w:p>
    <w:p w14:paraId="64C8CC1C" w14:textId="53A9BD6B" w:rsidR="003B5E45" w:rsidRDefault="003B5E45" w:rsidP="001832CC">
      <w:pPr>
        <w:pStyle w:val="Modifications"/>
      </w:pPr>
      <w:r w:rsidRPr="00B920A9">
        <w:t>R</w:t>
      </w:r>
      <w:r w:rsidR="00A344A6" w:rsidRPr="00B920A9">
        <w:t>èglement de modification #492-16</w:t>
      </w:r>
      <w:r w:rsidR="00AA1A02" w:rsidRPr="00B920A9">
        <w:t>, article 3, 2016-08-01</w:t>
      </w:r>
    </w:p>
    <w:p w14:paraId="31D48A21" w14:textId="57469164" w:rsidR="00CA5453" w:rsidRPr="00B920A9" w:rsidRDefault="00CA5453" w:rsidP="001832CC">
      <w:pPr>
        <w:pStyle w:val="Modifications"/>
      </w:pPr>
      <w:r>
        <w:t>Règlement de modification #544, article 3, 2021-09-30</w:t>
      </w:r>
    </w:p>
    <w:p w14:paraId="064B43F7" w14:textId="77777777" w:rsidR="0010452D" w:rsidRDefault="0010452D"/>
    <w:p w14:paraId="107AFC87" w14:textId="77777777" w:rsidR="00DA3787" w:rsidRDefault="00DA3787" w:rsidP="00DA3787">
      <w:pPr>
        <w:ind w:left="1410" w:hanging="1410"/>
        <w:jc w:val="both"/>
        <w:rPr>
          <w:u w:val="single"/>
        </w:rPr>
      </w:pPr>
      <w:r>
        <w:lastRenderedPageBreak/>
        <w:t>Article 7 </w:t>
      </w:r>
      <w:r>
        <w:tab/>
      </w:r>
      <w:r>
        <w:rPr>
          <w:u w:val="single"/>
        </w:rPr>
        <w:t>TRANSMISSION DE LA DEMANDE AU COMITÉ CONSULTATIF D’URBANISME</w:t>
      </w:r>
    </w:p>
    <w:p w14:paraId="59367772" w14:textId="77777777" w:rsidR="00DA3787" w:rsidRPr="00DA3787" w:rsidRDefault="00DA3787" w:rsidP="00DA3787">
      <w:pPr>
        <w:ind w:left="1410" w:hanging="1410"/>
        <w:jc w:val="both"/>
        <w:rPr>
          <w:sz w:val="12"/>
          <w:szCs w:val="12"/>
          <w:u w:val="single"/>
        </w:rPr>
      </w:pPr>
    </w:p>
    <w:p w14:paraId="1991374B" w14:textId="77777777" w:rsidR="00DA3787" w:rsidRDefault="00DA3787" w:rsidP="00DA3787">
      <w:pPr>
        <w:ind w:left="1410"/>
        <w:jc w:val="both"/>
      </w:pPr>
      <w:r>
        <w:t>L’inspecteur en bâtiment transmet la demande au comité consultatif d’urbanisme. Lorsque la demande a déjà fait l’objet d’une demande de permis ou de certificat, les documents relatifs à cette dernière doivent être également transmis au comité consultatif d’urbanisme.</w:t>
      </w:r>
    </w:p>
    <w:p w14:paraId="7302FAC8" w14:textId="77777777" w:rsidR="008F397B" w:rsidRDefault="008F397B" w:rsidP="00DA3787">
      <w:pPr>
        <w:ind w:left="1410" w:hanging="1410"/>
        <w:jc w:val="both"/>
      </w:pPr>
    </w:p>
    <w:p w14:paraId="545BAFE2" w14:textId="77777777" w:rsidR="00DA3787" w:rsidRDefault="00DA3787" w:rsidP="00DA3787">
      <w:pPr>
        <w:ind w:left="1410" w:hanging="1410"/>
        <w:jc w:val="both"/>
        <w:rPr>
          <w:u w:val="single"/>
        </w:rPr>
      </w:pPr>
      <w:r>
        <w:t>Article 8 </w:t>
      </w:r>
      <w:r>
        <w:tab/>
      </w:r>
      <w:r>
        <w:rPr>
          <w:u w:val="single"/>
        </w:rPr>
        <w:t>ÉTUDE DE LA DEMANDE PAR LE COMITÉ CONSULTATIF D’URBANISME</w:t>
      </w:r>
    </w:p>
    <w:p w14:paraId="5C775A39" w14:textId="77777777" w:rsidR="00DA3787" w:rsidRPr="00DA3787" w:rsidRDefault="00DA3787" w:rsidP="00DA3787">
      <w:pPr>
        <w:ind w:left="1410" w:hanging="1410"/>
        <w:jc w:val="both"/>
        <w:rPr>
          <w:sz w:val="12"/>
          <w:szCs w:val="12"/>
          <w:u w:val="single"/>
        </w:rPr>
      </w:pPr>
    </w:p>
    <w:p w14:paraId="69CD36D7" w14:textId="77777777" w:rsidR="00DA3787" w:rsidRDefault="00DA3787" w:rsidP="00DA3787">
      <w:pPr>
        <w:ind w:left="1410"/>
        <w:jc w:val="both"/>
      </w:pPr>
      <w:r>
        <w:t>Le comité consultatif d’urbanisme étude la demande et peut demander à l’inspecteur en bâtiment ou au requérant des renseignements additionnels afin de compléter l’étude. Il peut également visiter l’immeuble faisant l’objet de la demande de dérogation mineure.</w:t>
      </w:r>
    </w:p>
    <w:p w14:paraId="00BDB2CC" w14:textId="77777777" w:rsidR="00DA3787" w:rsidRPr="00DA3787" w:rsidRDefault="00DA3787" w:rsidP="00DA3787">
      <w:pPr>
        <w:ind w:left="1410"/>
        <w:jc w:val="both"/>
        <w:rPr>
          <w:sz w:val="12"/>
          <w:szCs w:val="12"/>
        </w:rPr>
      </w:pPr>
    </w:p>
    <w:p w14:paraId="0880E3AD" w14:textId="77777777" w:rsidR="00DA3787" w:rsidRDefault="00DA3787" w:rsidP="00DA3787">
      <w:pPr>
        <w:ind w:left="720" w:hanging="720"/>
        <w:jc w:val="both"/>
      </w:pPr>
      <w:r>
        <w:t>Article 9 </w:t>
      </w:r>
      <w:r>
        <w:tab/>
      </w:r>
      <w:r>
        <w:rPr>
          <w:u w:val="single"/>
        </w:rPr>
        <w:t>AVIS DU COMITÉ CONSULTATIF D’URBANISME</w:t>
      </w:r>
    </w:p>
    <w:p w14:paraId="53AB13BA" w14:textId="77777777" w:rsidR="00DA3787" w:rsidRDefault="00DA3787" w:rsidP="00DA3787">
      <w:pPr>
        <w:ind w:left="1416"/>
        <w:jc w:val="both"/>
      </w:pPr>
      <w:r>
        <w:t>Le comité consultatif d’urbanisme formule par écrit son avis en tenant compte des critères prescrits aux articles 145.1, 145.2, 145.4, 145.8 de la Loi sur l’Aménagement et l’Urbanisme (L.R.Q.,c.a-19.1); cet avis est transmis au conseil municipal.</w:t>
      </w:r>
    </w:p>
    <w:p w14:paraId="6520AE88" w14:textId="77777777" w:rsidR="00DA3787" w:rsidRPr="00DA3787" w:rsidRDefault="00DA3787" w:rsidP="00DA3787">
      <w:pPr>
        <w:ind w:left="1416"/>
        <w:jc w:val="both"/>
        <w:rPr>
          <w:sz w:val="12"/>
          <w:szCs w:val="12"/>
        </w:rPr>
      </w:pPr>
    </w:p>
    <w:p w14:paraId="31D48567" w14:textId="77777777" w:rsidR="00CB5952" w:rsidRDefault="00CB5952"/>
    <w:p w14:paraId="410E8CC5" w14:textId="77777777" w:rsidR="00DA3787" w:rsidRDefault="00DA3787" w:rsidP="00DA3787">
      <w:pPr>
        <w:spacing w:line="360" w:lineRule="auto"/>
        <w:ind w:left="720" w:hanging="720"/>
        <w:jc w:val="both"/>
      </w:pPr>
      <w:r>
        <w:t>Article 10 </w:t>
      </w:r>
      <w:r>
        <w:tab/>
      </w:r>
      <w:r>
        <w:rPr>
          <w:u w:val="single"/>
        </w:rPr>
        <w:t>DATE DE LA SÉANCE</w:t>
      </w:r>
    </w:p>
    <w:p w14:paraId="663B3EED" w14:textId="77777777" w:rsidR="00DA3787" w:rsidRDefault="00DA3787" w:rsidP="00DA3787">
      <w:pPr>
        <w:ind w:left="1416"/>
        <w:jc w:val="both"/>
      </w:pPr>
      <w:r>
        <w:t>Le secrétaire-trésorier, de concert avec le conseil municipal, fixe la date de la séance du conseil où la demande de dérogation mineure sera discutée et, au moins quinze (15) jours avant la tenue de cette séance, fait publier un avis conformément aux dispositions des articles 445 et suivants du Code municipal; le contenu de cet avis doit être conforme aux dispositions de l’article 145.6 de la Loi sur l’Aménagement et l’Urbanisme (L.R.Q.,c.a-19.1).</w:t>
      </w:r>
    </w:p>
    <w:p w14:paraId="09E9F061" w14:textId="77777777" w:rsidR="00DA3787" w:rsidRPr="00DA3787" w:rsidRDefault="00DA3787" w:rsidP="00DA3787">
      <w:pPr>
        <w:ind w:left="1416"/>
        <w:jc w:val="both"/>
        <w:rPr>
          <w:sz w:val="12"/>
          <w:szCs w:val="12"/>
        </w:rPr>
      </w:pPr>
    </w:p>
    <w:p w14:paraId="6EB76A64" w14:textId="77777777" w:rsidR="00DA3787" w:rsidRDefault="00DA3787" w:rsidP="00DA3787">
      <w:pPr>
        <w:spacing w:line="360" w:lineRule="auto"/>
        <w:ind w:left="720" w:hanging="720"/>
        <w:jc w:val="both"/>
      </w:pPr>
      <w:r>
        <w:t>Article 11 </w:t>
      </w:r>
      <w:r>
        <w:tab/>
      </w:r>
      <w:r>
        <w:rPr>
          <w:u w:val="single"/>
        </w:rPr>
        <w:t>FRAIS DE PUBLICATION</w:t>
      </w:r>
    </w:p>
    <w:p w14:paraId="0D795E2A" w14:textId="77777777" w:rsidR="00DA3787" w:rsidRDefault="00DA3787" w:rsidP="00DA3787">
      <w:pPr>
        <w:spacing w:line="360" w:lineRule="auto"/>
        <w:ind w:left="720" w:hanging="720"/>
        <w:jc w:val="both"/>
      </w:pPr>
      <w:r>
        <w:tab/>
      </w:r>
      <w:r>
        <w:tab/>
        <w:t>Les frais de publications sont à la charge du demandeur.</w:t>
      </w:r>
    </w:p>
    <w:p w14:paraId="041E3107" w14:textId="77777777" w:rsidR="008F397B" w:rsidRDefault="008F397B" w:rsidP="00DA3787">
      <w:pPr>
        <w:spacing w:line="360" w:lineRule="auto"/>
        <w:ind w:left="720" w:hanging="720"/>
        <w:jc w:val="both"/>
      </w:pPr>
    </w:p>
    <w:p w14:paraId="154B7CC3" w14:textId="77777777" w:rsidR="00DA3787" w:rsidRDefault="00DA3787" w:rsidP="00DA3787">
      <w:pPr>
        <w:spacing w:line="360" w:lineRule="auto"/>
        <w:ind w:left="720" w:hanging="720"/>
        <w:jc w:val="both"/>
      </w:pPr>
      <w:r>
        <w:t>Article 12 </w:t>
      </w:r>
      <w:r>
        <w:tab/>
      </w:r>
      <w:r>
        <w:rPr>
          <w:u w:val="single"/>
        </w:rPr>
        <w:t>DÉCISION DU CONSEIL</w:t>
      </w:r>
    </w:p>
    <w:p w14:paraId="0BFE068E" w14:textId="77777777" w:rsidR="00DA3787" w:rsidRDefault="00DA3787" w:rsidP="00DA3787">
      <w:pPr>
        <w:ind w:left="1416"/>
        <w:jc w:val="both"/>
      </w:pPr>
      <w:r>
        <w:t>Le conseil municipal rend sa décision par résolution dont copie doit être transmise par le secrétaire-trésorier à la personne qui a demandé la dérogation mineure.</w:t>
      </w:r>
    </w:p>
    <w:p w14:paraId="2B4E3487" w14:textId="77777777" w:rsidR="00DA3787" w:rsidRPr="00DA3787" w:rsidRDefault="00DA3787" w:rsidP="00DA3787">
      <w:pPr>
        <w:ind w:left="1416"/>
        <w:jc w:val="both"/>
        <w:rPr>
          <w:sz w:val="12"/>
          <w:szCs w:val="12"/>
        </w:rPr>
      </w:pPr>
    </w:p>
    <w:p w14:paraId="7241E8B2" w14:textId="77777777" w:rsidR="00DA3787" w:rsidRDefault="00DA3787" w:rsidP="00DA3787">
      <w:pPr>
        <w:ind w:left="720" w:hanging="720"/>
        <w:jc w:val="both"/>
      </w:pPr>
      <w:r>
        <w:t>Article 13 </w:t>
      </w:r>
      <w:r>
        <w:tab/>
      </w:r>
      <w:r>
        <w:rPr>
          <w:u w:val="single"/>
        </w:rPr>
        <w:t>REGISTRE DES DÉROGATIONS MINEURES</w:t>
      </w:r>
    </w:p>
    <w:p w14:paraId="6588E3B5" w14:textId="77777777" w:rsidR="00DA3787" w:rsidRDefault="00DA3787" w:rsidP="00DA3787">
      <w:pPr>
        <w:ind w:left="1416"/>
        <w:jc w:val="both"/>
      </w:pPr>
      <w:r>
        <w:t>La demande de dérogation mineure et la résolution du conseil municipal sont inscrites dans le registre constitué à cette fin.</w:t>
      </w:r>
    </w:p>
    <w:p w14:paraId="4F947816" w14:textId="77777777" w:rsidR="00DA3787" w:rsidRPr="00DA3787" w:rsidRDefault="00DA3787" w:rsidP="00DA3787">
      <w:pPr>
        <w:ind w:left="1416"/>
        <w:jc w:val="both"/>
        <w:rPr>
          <w:sz w:val="12"/>
          <w:szCs w:val="12"/>
        </w:rPr>
      </w:pPr>
    </w:p>
    <w:p w14:paraId="0DCFBBF6" w14:textId="77777777" w:rsidR="00DA3787" w:rsidRDefault="00DA3787" w:rsidP="00DA3787">
      <w:pPr>
        <w:ind w:left="720" w:hanging="720"/>
        <w:jc w:val="both"/>
      </w:pPr>
      <w:r>
        <w:t>Article 14 </w:t>
      </w:r>
      <w:r>
        <w:tab/>
        <w:t>ABROGATION</w:t>
      </w:r>
    </w:p>
    <w:p w14:paraId="756A8948" w14:textId="77777777" w:rsidR="00DA3787" w:rsidRDefault="00DA3787" w:rsidP="00DA3787">
      <w:pPr>
        <w:ind w:left="1416"/>
        <w:jc w:val="both"/>
      </w:pPr>
      <w:r w:rsidRPr="0010452D">
        <w:t>Le présent règlement abroge le Règlement modifiant le règlement No 443 concernant les dérogations mineures.</w:t>
      </w:r>
    </w:p>
    <w:p w14:paraId="132182D9" w14:textId="77777777" w:rsidR="00E55007" w:rsidRDefault="00E55007" w:rsidP="00DA3787">
      <w:pPr>
        <w:ind w:left="1416"/>
        <w:jc w:val="both"/>
      </w:pPr>
    </w:p>
    <w:p w14:paraId="07A583B2" w14:textId="77777777" w:rsidR="00DA3787" w:rsidRPr="00DA3787" w:rsidRDefault="00DA3787" w:rsidP="00DA3787">
      <w:pPr>
        <w:ind w:left="1416"/>
        <w:jc w:val="both"/>
        <w:rPr>
          <w:sz w:val="12"/>
          <w:szCs w:val="12"/>
        </w:rPr>
      </w:pPr>
    </w:p>
    <w:p w14:paraId="73B9F45D" w14:textId="77777777" w:rsidR="00DA3787" w:rsidRDefault="00DA3787" w:rsidP="00DA3787">
      <w:pPr>
        <w:ind w:left="720" w:hanging="720"/>
        <w:jc w:val="both"/>
      </w:pPr>
      <w:r>
        <w:t>Article 15 </w:t>
      </w:r>
      <w:r>
        <w:tab/>
      </w:r>
      <w:r>
        <w:rPr>
          <w:u w:val="single"/>
        </w:rPr>
        <w:t>ENTRÉE EN VIGUEUR</w:t>
      </w:r>
    </w:p>
    <w:p w14:paraId="3FE09689" w14:textId="77777777" w:rsidR="00DA3787" w:rsidRDefault="00DA3787" w:rsidP="00DA3787">
      <w:pPr>
        <w:ind w:left="720" w:hanging="720"/>
        <w:jc w:val="both"/>
      </w:pPr>
      <w:r>
        <w:lastRenderedPageBreak/>
        <w:tab/>
      </w:r>
      <w:r>
        <w:tab/>
        <w:t>Le présent règlement rentrera en vigueur selon les dispositions de la Loi.</w:t>
      </w:r>
    </w:p>
    <w:p w14:paraId="25FBDE43" w14:textId="77777777" w:rsidR="002C5C54" w:rsidRPr="005E1ED8" w:rsidRDefault="002C5C54">
      <w:pPr>
        <w:ind w:left="708"/>
        <w:jc w:val="both"/>
        <w:rPr>
          <w:sz w:val="12"/>
          <w:szCs w:val="12"/>
        </w:rPr>
      </w:pPr>
    </w:p>
    <w:p w14:paraId="4A8A77AC" w14:textId="77777777" w:rsidR="00EF2B2B" w:rsidRDefault="00EF2B2B" w:rsidP="00EF2B2B">
      <w:pPr>
        <w:tabs>
          <w:tab w:val="left" w:pos="1440"/>
          <w:tab w:val="left" w:pos="5040"/>
        </w:tabs>
        <w:jc w:val="both"/>
        <w:rPr>
          <w:u w:val="single"/>
        </w:rPr>
      </w:pPr>
      <w:r>
        <w:rPr>
          <w:caps/>
        </w:rPr>
        <w:t xml:space="preserve">Adopté À SAINT-FABIEN par LA </w:t>
      </w:r>
      <w:r w:rsidRPr="009376BF">
        <w:rPr>
          <w:caps/>
        </w:rPr>
        <w:t xml:space="preserve">résolution NO </w:t>
      </w:r>
      <w:r w:rsidR="00CB5952">
        <w:rPr>
          <w:highlight w:val="yellow"/>
        </w:rPr>
        <w:t>201406</w:t>
      </w:r>
      <w:r w:rsidRPr="00DA3787">
        <w:rPr>
          <w:highlight w:val="yellow"/>
        </w:rPr>
        <w:t>-</w:t>
      </w:r>
      <w:r w:rsidR="00CB5952">
        <w:rPr>
          <w:highlight w:val="yellow"/>
        </w:rPr>
        <w:t>0__</w:t>
      </w:r>
    </w:p>
    <w:p w14:paraId="3D1DD854" w14:textId="77777777" w:rsidR="00EF2B2B" w:rsidRDefault="0015269A" w:rsidP="00EF2B2B">
      <w:pPr>
        <w:tabs>
          <w:tab w:val="left" w:pos="1440"/>
          <w:tab w:val="left" w:pos="5040"/>
        </w:tabs>
        <w:jc w:val="both"/>
        <w:rPr>
          <w:caps/>
        </w:rPr>
      </w:pPr>
      <w:r w:rsidRPr="0010452D">
        <w:rPr>
          <w:caps/>
        </w:rPr>
        <w:t xml:space="preserve">ce </w:t>
      </w:r>
      <w:r w:rsidR="00CB5952">
        <w:rPr>
          <w:caps/>
        </w:rPr>
        <w:t>2</w:t>
      </w:r>
      <w:r w:rsidR="00EF2B2B" w:rsidRPr="0010452D">
        <w:rPr>
          <w:caps/>
          <w:vertAlign w:val="superscript"/>
        </w:rPr>
        <w:t>ième</w:t>
      </w:r>
      <w:r w:rsidR="0010452D" w:rsidRPr="0010452D">
        <w:rPr>
          <w:caps/>
        </w:rPr>
        <w:t xml:space="preserve"> jour du mois </w:t>
      </w:r>
      <w:r w:rsidR="00CB5952">
        <w:rPr>
          <w:caps/>
        </w:rPr>
        <w:t>de juin</w:t>
      </w:r>
      <w:r w:rsidRPr="0010452D">
        <w:rPr>
          <w:caps/>
        </w:rPr>
        <w:t xml:space="preserve"> </w:t>
      </w:r>
      <w:r w:rsidR="0010452D" w:rsidRPr="0010452D">
        <w:rPr>
          <w:caps/>
        </w:rPr>
        <w:t>2014</w:t>
      </w:r>
      <w:r w:rsidR="00EF2B2B" w:rsidRPr="0010452D">
        <w:rPr>
          <w:caps/>
        </w:rPr>
        <w:t>.</w:t>
      </w:r>
    </w:p>
    <w:p w14:paraId="3D00D5FF" w14:textId="77777777" w:rsidR="00EF2B2B" w:rsidRDefault="00EF2B2B" w:rsidP="00EF2B2B">
      <w:pPr>
        <w:tabs>
          <w:tab w:val="left" w:pos="1440"/>
          <w:tab w:val="left" w:pos="5040"/>
        </w:tabs>
        <w:spacing w:after="240"/>
        <w:ind w:left="540" w:hanging="540"/>
        <w:jc w:val="both"/>
      </w:pPr>
    </w:p>
    <w:p w14:paraId="641E7C6A" w14:textId="77777777" w:rsidR="00EF2B2B" w:rsidRDefault="00EF2B2B" w:rsidP="00EF2B2B">
      <w:pPr>
        <w:tabs>
          <w:tab w:val="left" w:pos="1440"/>
          <w:tab w:val="left" w:pos="5040"/>
        </w:tabs>
        <w:spacing w:after="240"/>
        <w:ind w:left="540" w:hanging="540"/>
        <w:jc w:val="both"/>
      </w:pPr>
    </w:p>
    <w:p w14:paraId="0097D41D" w14:textId="77777777" w:rsidR="00EF2B2B" w:rsidRDefault="00EF2B2B" w:rsidP="00EF2B2B">
      <w:pPr>
        <w:tabs>
          <w:tab w:val="left" w:pos="1440"/>
          <w:tab w:val="left" w:pos="5040"/>
        </w:tabs>
        <w:ind w:left="547" w:hanging="547"/>
        <w:jc w:val="both"/>
      </w:pPr>
      <w:r>
        <w:tab/>
      </w:r>
      <w:r>
        <w:tab/>
      </w:r>
      <w:r>
        <w:tab/>
        <w:t xml:space="preserve">      </w:t>
      </w:r>
    </w:p>
    <w:p w14:paraId="5BB11BB3" w14:textId="77777777" w:rsidR="00EF2B2B" w:rsidRDefault="00EF2B2B" w:rsidP="00EF2B2B">
      <w:pPr>
        <w:tabs>
          <w:tab w:val="left" w:pos="1440"/>
          <w:tab w:val="left" w:pos="5245"/>
          <w:tab w:val="left" w:pos="5529"/>
        </w:tabs>
        <w:jc w:val="center"/>
      </w:pPr>
      <w:smartTag w:uri="urn:schemas-microsoft-com:office:smarttags" w:element="PersonName">
        <w:smartTagPr>
          <w:attr w:name="ProductID" w:val="Marnie Perreault"/>
        </w:smartTagPr>
        <w:r>
          <w:t>Marnie Perreault</w:t>
        </w:r>
      </w:smartTag>
      <w:r>
        <w:t>,                                                                                                      Yves Galbrand,</w:t>
      </w:r>
    </w:p>
    <w:p w14:paraId="34808097" w14:textId="77777777" w:rsidR="00EF2B2B" w:rsidRDefault="00EF2B2B" w:rsidP="00EF2B2B">
      <w:pPr>
        <w:tabs>
          <w:tab w:val="left" w:pos="1440"/>
          <w:tab w:val="left" w:pos="5245"/>
          <w:tab w:val="left" w:pos="5529"/>
        </w:tabs>
        <w:jc w:val="center"/>
      </w:pPr>
      <w:r>
        <w:t>Maire</w:t>
      </w:r>
      <w:r w:rsidRPr="00F30D78">
        <w:t xml:space="preserve"> </w:t>
      </w:r>
      <w:r>
        <w:t xml:space="preserve">                                                                                  Directeur général et secrétaire-trésorier</w:t>
      </w:r>
    </w:p>
    <w:p w14:paraId="40D1E8A3" w14:textId="77777777" w:rsidR="002C5C54" w:rsidRDefault="002C5C54" w:rsidP="00EF2B2B">
      <w:pPr>
        <w:jc w:val="both"/>
      </w:pPr>
    </w:p>
    <w:sectPr w:rsidR="002C5C54" w:rsidSect="008C7AC2">
      <w:footerReference w:type="default" r:id="rId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AA37" w14:textId="77777777" w:rsidR="00B803AF" w:rsidRDefault="00B803AF">
      <w:r>
        <w:separator/>
      </w:r>
    </w:p>
  </w:endnote>
  <w:endnote w:type="continuationSeparator" w:id="0">
    <w:p w14:paraId="628632C9" w14:textId="77777777" w:rsidR="00B803AF" w:rsidRDefault="00B8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1422" w14:textId="77777777" w:rsidR="0015269A" w:rsidRPr="00EF2B2B" w:rsidRDefault="0015269A" w:rsidP="00EF2B2B">
    <w:pPr>
      <w:pStyle w:val="Corpsdetexte2"/>
      <w:rPr>
        <w:i/>
        <w:caps/>
        <w:sz w:val="20"/>
        <w:u w:val="none"/>
      </w:rPr>
    </w:pPr>
    <w:r w:rsidRPr="00EF2B2B">
      <w:rPr>
        <w:i/>
        <w:caps/>
        <w:sz w:val="20"/>
        <w:u w:val="none"/>
      </w:rPr>
      <w:t xml:space="preserve">RÈGLEMENT </w:t>
    </w:r>
    <w:r w:rsidRPr="00EF2B2B">
      <w:rPr>
        <w:i/>
        <w:sz w:val="20"/>
        <w:u w:val="none"/>
      </w:rPr>
      <w:t xml:space="preserve">N° </w:t>
    </w:r>
    <w:r w:rsidR="00C324B6">
      <w:rPr>
        <w:i/>
        <w:sz w:val="20"/>
        <w:u w:val="none"/>
      </w:rPr>
      <w:t>473</w:t>
    </w:r>
  </w:p>
  <w:p w14:paraId="6D11257B" w14:textId="77777777" w:rsidR="0015269A" w:rsidRPr="00094CEE" w:rsidRDefault="0015269A" w:rsidP="00EF2B2B">
    <w:pPr>
      <w:pStyle w:val="Corpsdetexte2"/>
      <w:spacing w:line="360" w:lineRule="auto"/>
      <w:rPr>
        <w:b w:val="0"/>
        <w:i/>
        <w:caps/>
        <w:sz w:val="16"/>
        <w:szCs w:val="16"/>
        <w:u w:val="none"/>
      </w:rPr>
    </w:pPr>
    <w:r w:rsidRPr="00094CEE">
      <w:rPr>
        <w:b w:val="0"/>
        <w:i/>
        <w:caps/>
        <w:sz w:val="16"/>
        <w:szCs w:val="16"/>
        <w:u w:val="none"/>
      </w:rPr>
      <w:t>CONCERNANT LES DÉROGATIONS MINEURES</w:t>
    </w:r>
  </w:p>
  <w:p w14:paraId="45D7C450" w14:textId="77777777" w:rsidR="0015269A" w:rsidRPr="00EF2B2B" w:rsidRDefault="0015269A" w:rsidP="00EF2B2B">
    <w:pPr>
      <w:pStyle w:val="Corpsdetexte2"/>
      <w:rPr>
        <w:i/>
        <w:caps/>
        <w:sz w:val="16"/>
        <w:szCs w:val="16"/>
        <w:u w:val="none"/>
      </w:rPr>
    </w:pPr>
    <w:r w:rsidRPr="00EF2B2B">
      <w:rPr>
        <w:i/>
        <w:caps/>
        <w:sz w:val="16"/>
        <w:szCs w:val="16"/>
        <w:u w:val="none"/>
      </w:rPr>
      <w:t xml:space="preserve">Page </w:t>
    </w:r>
    <w:r w:rsidRPr="00EF2B2B">
      <w:rPr>
        <w:rStyle w:val="Numrodepage"/>
        <w:i/>
        <w:sz w:val="16"/>
        <w:szCs w:val="16"/>
        <w:u w:val="none"/>
      </w:rPr>
      <w:fldChar w:fldCharType="begin"/>
    </w:r>
    <w:r w:rsidRPr="00EF2B2B">
      <w:rPr>
        <w:rStyle w:val="Numrodepage"/>
        <w:i/>
        <w:sz w:val="16"/>
        <w:szCs w:val="16"/>
        <w:u w:val="none"/>
      </w:rPr>
      <w:instrText xml:space="preserve"> PAGE </w:instrText>
    </w:r>
    <w:r w:rsidRPr="00EF2B2B">
      <w:rPr>
        <w:rStyle w:val="Numrodepage"/>
        <w:i/>
        <w:sz w:val="16"/>
        <w:szCs w:val="16"/>
        <w:u w:val="none"/>
      </w:rPr>
      <w:fldChar w:fldCharType="separate"/>
    </w:r>
    <w:r w:rsidR="001832CC">
      <w:rPr>
        <w:rStyle w:val="Numrodepage"/>
        <w:i/>
        <w:noProof/>
        <w:sz w:val="16"/>
        <w:szCs w:val="16"/>
        <w:u w:val="none"/>
      </w:rPr>
      <w:t>2</w:t>
    </w:r>
    <w:r w:rsidRPr="00EF2B2B">
      <w:rPr>
        <w:rStyle w:val="Numrodepage"/>
        <w:i/>
        <w:sz w:val="16"/>
        <w:szCs w:val="16"/>
        <w:u w:val="none"/>
      </w:rPr>
      <w:fldChar w:fldCharType="end"/>
    </w:r>
    <w:r w:rsidRPr="00EF2B2B">
      <w:rPr>
        <w:rStyle w:val="Numrodepage"/>
        <w:i/>
        <w:sz w:val="16"/>
        <w:szCs w:val="16"/>
        <w:u w:val="none"/>
      </w:rPr>
      <w:t xml:space="preserve"> de </w:t>
    </w:r>
    <w:r w:rsidRPr="00EF2B2B">
      <w:rPr>
        <w:rStyle w:val="Numrodepage"/>
        <w:i/>
        <w:sz w:val="16"/>
        <w:szCs w:val="16"/>
        <w:u w:val="none"/>
      </w:rPr>
      <w:fldChar w:fldCharType="begin"/>
    </w:r>
    <w:r w:rsidRPr="00EF2B2B">
      <w:rPr>
        <w:rStyle w:val="Numrodepage"/>
        <w:i/>
        <w:sz w:val="16"/>
        <w:szCs w:val="16"/>
        <w:u w:val="none"/>
      </w:rPr>
      <w:instrText xml:space="preserve"> NUMPAGES </w:instrText>
    </w:r>
    <w:r w:rsidRPr="00EF2B2B">
      <w:rPr>
        <w:rStyle w:val="Numrodepage"/>
        <w:i/>
        <w:sz w:val="16"/>
        <w:szCs w:val="16"/>
        <w:u w:val="none"/>
      </w:rPr>
      <w:fldChar w:fldCharType="separate"/>
    </w:r>
    <w:r w:rsidR="001832CC">
      <w:rPr>
        <w:rStyle w:val="Numrodepage"/>
        <w:i/>
        <w:noProof/>
        <w:sz w:val="16"/>
        <w:szCs w:val="16"/>
        <w:u w:val="none"/>
      </w:rPr>
      <w:t>6</w:t>
    </w:r>
    <w:r w:rsidRPr="00EF2B2B">
      <w:rPr>
        <w:rStyle w:val="Numrodepage"/>
        <w:i/>
        <w:sz w:val="16"/>
        <w:szCs w:val="16"/>
        <w:u w:val="none"/>
      </w:rPr>
      <w:fldChar w:fldCharType="end"/>
    </w:r>
    <w:r>
      <w:rPr>
        <w:rStyle w:val="Numrodepage"/>
        <w:i/>
        <w:sz w:val="16"/>
        <w:szCs w:val="16"/>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A737" w14:textId="77777777" w:rsidR="00B803AF" w:rsidRDefault="00B803AF">
      <w:r>
        <w:separator/>
      </w:r>
    </w:p>
  </w:footnote>
  <w:footnote w:type="continuationSeparator" w:id="0">
    <w:p w14:paraId="2C1131BF" w14:textId="77777777" w:rsidR="00B803AF" w:rsidRDefault="00B8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0473"/>
    <w:multiLevelType w:val="hybridMultilevel"/>
    <w:tmpl w:val="79401A30"/>
    <w:lvl w:ilvl="0" w:tplc="6F5218C6">
      <w:start w:val="1"/>
      <w:numFmt w:val="decimal"/>
      <w:lvlText w:val="%1-"/>
      <w:lvlJc w:val="left"/>
      <w:pPr>
        <w:tabs>
          <w:tab w:val="num" w:pos="720"/>
        </w:tabs>
        <w:ind w:left="720" w:hanging="360"/>
      </w:pPr>
      <w:rPr>
        <w:rFonts w:hint="default"/>
      </w:rPr>
    </w:lvl>
    <w:lvl w:ilvl="1" w:tplc="CAFEF3CE" w:tentative="1">
      <w:start w:val="1"/>
      <w:numFmt w:val="lowerLetter"/>
      <w:lvlText w:val="%2."/>
      <w:lvlJc w:val="left"/>
      <w:pPr>
        <w:tabs>
          <w:tab w:val="num" w:pos="1440"/>
        </w:tabs>
        <w:ind w:left="1440" w:hanging="360"/>
      </w:pPr>
    </w:lvl>
    <w:lvl w:ilvl="2" w:tplc="BA2A73E4" w:tentative="1">
      <w:start w:val="1"/>
      <w:numFmt w:val="lowerRoman"/>
      <w:lvlText w:val="%3."/>
      <w:lvlJc w:val="right"/>
      <w:pPr>
        <w:tabs>
          <w:tab w:val="num" w:pos="2160"/>
        </w:tabs>
        <w:ind w:left="2160" w:hanging="180"/>
      </w:pPr>
    </w:lvl>
    <w:lvl w:ilvl="3" w:tplc="7B4CAF74" w:tentative="1">
      <w:start w:val="1"/>
      <w:numFmt w:val="decimal"/>
      <w:lvlText w:val="%4."/>
      <w:lvlJc w:val="left"/>
      <w:pPr>
        <w:tabs>
          <w:tab w:val="num" w:pos="2880"/>
        </w:tabs>
        <w:ind w:left="2880" w:hanging="360"/>
      </w:pPr>
    </w:lvl>
    <w:lvl w:ilvl="4" w:tplc="6AF4B178" w:tentative="1">
      <w:start w:val="1"/>
      <w:numFmt w:val="lowerLetter"/>
      <w:lvlText w:val="%5."/>
      <w:lvlJc w:val="left"/>
      <w:pPr>
        <w:tabs>
          <w:tab w:val="num" w:pos="3600"/>
        </w:tabs>
        <w:ind w:left="3600" w:hanging="360"/>
      </w:pPr>
    </w:lvl>
    <w:lvl w:ilvl="5" w:tplc="D6284D02" w:tentative="1">
      <w:start w:val="1"/>
      <w:numFmt w:val="lowerRoman"/>
      <w:lvlText w:val="%6."/>
      <w:lvlJc w:val="right"/>
      <w:pPr>
        <w:tabs>
          <w:tab w:val="num" w:pos="4320"/>
        </w:tabs>
        <w:ind w:left="4320" w:hanging="180"/>
      </w:pPr>
    </w:lvl>
    <w:lvl w:ilvl="6" w:tplc="D6E6DEC4" w:tentative="1">
      <w:start w:val="1"/>
      <w:numFmt w:val="decimal"/>
      <w:lvlText w:val="%7."/>
      <w:lvlJc w:val="left"/>
      <w:pPr>
        <w:tabs>
          <w:tab w:val="num" w:pos="5040"/>
        </w:tabs>
        <w:ind w:left="5040" w:hanging="360"/>
      </w:pPr>
    </w:lvl>
    <w:lvl w:ilvl="7" w:tplc="C8EA3AD8" w:tentative="1">
      <w:start w:val="1"/>
      <w:numFmt w:val="lowerLetter"/>
      <w:lvlText w:val="%8."/>
      <w:lvlJc w:val="left"/>
      <w:pPr>
        <w:tabs>
          <w:tab w:val="num" w:pos="5760"/>
        </w:tabs>
        <w:ind w:left="5760" w:hanging="360"/>
      </w:pPr>
    </w:lvl>
    <w:lvl w:ilvl="8" w:tplc="F4B08B1E" w:tentative="1">
      <w:start w:val="1"/>
      <w:numFmt w:val="lowerRoman"/>
      <w:lvlText w:val="%9."/>
      <w:lvlJc w:val="right"/>
      <w:pPr>
        <w:tabs>
          <w:tab w:val="num" w:pos="6480"/>
        </w:tabs>
        <w:ind w:left="6480" w:hanging="180"/>
      </w:pPr>
    </w:lvl>
  </w:abstractNum>
  <w:abstractNum w:abstractNumId="1" w15:restartNumberingAfterBreak="0">
    <w:nsid w:val="2A8B551A"/>
    <w:multiLevelType w:val="multilevel"/>
    <w:tmpl w:val="79401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51A60D3"/>
    <w:multiLevelType w:val="hybridMultilevel"/>
    <w:tmpl w:val="27A2F352"/>
    <w:lvl w:ilvl="0" w:tplc="FD3A1C8A">
      <w:start w:val="1"/>
      <w:numFmt w:val="decimal"/>
      <w:lvlText w:val="%1)"/>
      <w:lvlJc w:val="left"/>
      <w:pPr>
        <w:ind w:left="1494" w:hanging="360"/>
      </w:pPr>
      <w:rPr>
        <w:rFonts w:hint="default"/>
      </w:rPr>
    </w:lvl>
    <w:lvl w:ilvl="1" w:tplc="0C0C0019">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3" w15:restartNumberingAfterBreak="0">
    <w:nsid w:val="6BF85ABA"/>
    <w:multiLevelType w:val="multilevel"/>
    <w:tmpl w:val="79401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13A0F49"/>
    <w:multiLevelType w:val="multilevel"/>
    <w:tmpl w:val="79401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C1"/>
    <w:rsid w:val="00094CEE"/>
    <w:rsid w:val="0010452D"/>
    <w:rsid w:val="0015269A"/>
    <w:rsid w:val="00165E39"/>
    <w:rsid w:val="00180D8F"/>
    <w:rsid w:val="001832CC"/>
    <w:rsid w:val="001B036A"/>
    <w:rsid w:val="00200251"/>
    <w:rsid w:val="002C5C54"/>
    <w:rsid w:val="002D372D"/>
    <w:rsid w:val="002E6C14"/>
    <w:rsid w:val="003245A3"/>
    <w:rsid w:val="00332D10"/>
    <w:rsid w:val="003B5E45"/>
    <w:rsid w:val="00433303"/>
    <w:rsid w:val="0043799D"/>
    <w:rsid w:val="004A40D4"/>
    <w:rsid w:val="004D35CD"/>
    <w:rsid w:val="00506282"/>
    <w:rsid w:val="00571F6D"/>
    <w:rsid w:val="005818AE"/>
    <w:rsid w:val="005E1ED8"/>
    <w:rsid w:val="00604882"/>
    <w:rsid w:val="006542CE"/>
    <w:rsid w:val="007C4CF9"/>
    <w:rsid w:val="00801875"/>
    <w:rsid w:val="00807A81"/>
    <w:rsid w:val="008566D1"/>
    <w:rsid w:val="008C7AC2"/>
    <w:rsid w:val="008F397B"/>
    <w:rsid w:val="009034C1"/>
    <w:rsid w:val="009078BB"/>
    <w:rsid w:val="009406B9"/>
    <w:rsid w:val="009415C5"/>
    <w:rsid w:val="0097077F"/>
    <w:rsid w:val="00A05187"/>
    <w:rsid w:val="00A344A6"/>
    <w:rsid w:val="00A64E07"/>
    <w:rsid w:val="00AA1A02"/>
    <w:rsid w:val="00B7596A"/>
    <w:rsid w:val="00B803AF"/>
    <w:rsid w:val="00B920A9"/>
    <w:rsid w:val="00C30F81"/>
    <w:rsid w:val="00C324B6"/>
    <w:rsid w:val="00CA5453"/>
    <w:rsid w:val="00CB5952"/>
    <w:rsid w:val="00CE1F8C"/>
    <w:rsid w:val="00CE38E2"/>
    <w:rsid w:val="00CE6CF2"/>
    <w:rsid w:val="00D15E48"/>
    <w:rsid w:val="00D2587C"/>
    <w:rsid w:val="00DA3787"/>
    <w:rsid w:val="00DD6655"/>
    <w:rsid w:val="00E02984"/>
    <w:rsid w:val="00E22AF1"/>
    <w:rsid w:val="00E33AE6"/>
    <w:rsid w:val="00E55007"/>
    <w:rsid w:val="00E56727"/>
    <w:rsid w:val="00E9590D"/>
    <w:rsid w:val="00EF2B2B"/>
    <w:rsid w:val="00F002FF"/>
    <w:rsid w:val="00FA2F93"/>
    <w:rsid w:val="00FC1C76"/>
    <w:rsid w:val="00FF54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9D2FEF"/>
  <w15:docId w15:val="{953E8CEA-5942-470E-A469-F8BB1D13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eastAsia="fr-FR"/>
    </w:rPr>
  </w:style>
  <w:style w:type="paragraph" w:styleId="Titre1">
    <w:name w:val="heading 1"/>
    <w:basedOn w:val="Normal"/>
    <w:next w:val="Normal"/>
    <w:qFormat/>
    <w:pPr>
      <w:keepNext/>
      <w:outlineLvl w:val="0"/>
    </w:pPr>
    <w:rPr>
      <w:u w:val="single"/>
    </w:rPr>
  </w:style>
  <w:style w:type="paragraph" w:styleId="Titre3">
    <w:name w:val="heading 3"/>
    <w:basedOn w:val="Normal"/>
    <w:next w:val="Normal"/>
    <w:qFormat/>
    <w:rsid w:val="00B7596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style>
  <w:style w:type="paragraph" w:styleId="Corpsdetexte2">
    <w:name w:val="Body Text 2"/>
    <w:basedOn w:val="Normal"/>
    <w:pPr>
      <w:jc w:val="center"/>
    </w:pPr>
    <w:rPr>
      <w:b/>
      <w:u w:val="single"/>
    </w:rPr>
  </w:style>
  <w:style w:type="paragraph" w:styleId="En-tte">
    <w:name w:val="header"/>
    <w:basedOn w:val="Normal"/>
    <w:link w:val="En-tteCar"/>
    <w:uiPriority w:val="99"/>
    <w:rsid w:val="00B7596A"/>
    <w:pPr>
      <w:tabs>
        <w:tab w:val="center" w:pos="4703"/>
        <w:tab w:val="right" w:pos="9406"/>
      </w:tabs>
    </w:pPr>
    <w:rPr>
      <w:rFonts w:ascii="Arial" w:hAnsi="Arial"/>
      <w:color w:val="auto"/>
    </w:rPr>
  </w:style>
  <w:style w:type="character" w:customStyle="1" w:styleId="En-tteCar">
    <w:name w:val="En-tête Car"/>
    <w:link w:val="En-tte"/>
    <w:uiPriority w:val="99"/>
    <w:locked/>
    <w:rsid w:val="00B7596A"/>
    <w:rPr>
      <w:rFonts w:ascii="Arial" w:hAnsi="Arial"/>
      <w:sz w:val="24"/>
      <w:lang w:val="fr-CA" w:eastAsia="fr-FR" w:bidi="ar-SA"/>
    </w:rPr>
  </w:style>
  <w:style w:type="paragraph" w:styleId="Textedebulles">
    <w:name w:val="Balloon Text"/>
    <w:basedOn w:val="Normal"/>
    <w:semiHidden/>
    <w:rsid w:val="00CE6CF2"/>
    <w:rPr>
      <w:rFonts w:ascii="Tahoma" w:hAnsi="Tahoma" w:cs="Tahoma"/>
      <w:sz w:val="16"/>
      <w:szCs w:val="16"/>
    </w:rPr>
  </w:style>
  <w:style w:type="paragraph" w:styleId="Pieddepage">
    <w:name w:val="footer"/>
    <w:basedOn w:val="Normal"/>
    <w:rsid w:val="00EF2B2B"/>
    <w:pPr>
      <w:tabs>
        <w:tab w:val="center" w:pos="4320"/>
        <w:tab w:val="right" w:pos="8640"/>
      </w:tabs>
    </w:pPr>
  </w:style>
  <w:style w:type="character" w:styleId="Numrodepage">
    <w:name w:val="page number"/>
    <w:basedOn w:val="Policepardfaut"/>
    <w:rsid w:val="00EF2B2B"/>
  </w:style>
  <w:style w:type="paragraph" w:styleId="Paragraphedeliste">
    <w:name w:val="List Paragraph"/>
    <w:basedOn w:val="Normal"/>
    <w:link w:val="ParagraphedelisteCar"/>
    <w:uiPriority w:val="34"/>
    <w:qFormat/>
    <w:rsid w:val="003B5E45"/>
    <w:pPr>
      <w:ind w:left="720"/>
      <w:contextualSpacing/>
    </w:pPr>
    <w:rPr>
      <w:color w:val="auto"/>
      <w:szCs w:val="24"/>
    </w:rPr>
  </w:style>
  <w:style w:type="paragraph" w:customStyle="1" w:styleId="Modification">
    <w:name w:val="Modification"/>
    <w:basedOn w:val="Paragraphedeliste"/>
    <w:link w:val="ModificationCar"/>
    <w:rsid w:val="008F397B"/>
    <w:pPr>
      <w:shd w:val="clear" w:color="auto" w:fill="D9D9D9" w:themeFill="background1" w:themeFillShade="D9"/>
      <w:tabs>
        <w:tab w:val="left" w:pos="1134"/>
      </w:tabs>
      <w:spacing w:line="276" w:lineRule="auto"/>
      <w:ind w:left="719"/>
      <w:jc w:val="right"/>
    </w:pPr>
    <w:rPr>
      <w:sz w:val="18"/>
      <w:szCs w:val="18"/>
    </w:rPr>
  </w:style>
  <w:style w:type="character" w:customStyle="1" w:styleId="ParagraphedelisteCar">
    <w:name w:val="Paragraphe de liste Car"/>
    <w:basedOn w:val="Policepardfaut"/>
    <w:link w:val="Paragraphedeliste"/>
    <w:uiPriority w:val="34"/>
    <w:rsid w:val="008F397B"/>
    <w:rPr>
      <w:sz w:val="24"/>
      <w:szCs w:val="24"/>
      <w:lang w:eastAsia="fr-FR"/>
    </w:rPr>
  </w:style>
  <w:style w:type="character" w:customStyle="1" w:styleId="ModificationCar">
    <w:name w:val="Modification Car"/>
    <w:basedOn w:val="ParagraphedelisteCar"/>
    <w:link w:val="Modification"/>
    <w:rsid w:val="008F397B"/>
    <w:rPr>
      <w:sz w:val="18"/>
      <w:szCs w:val="18"/>
      <w:shd w:val="clear" w:color="auto" w:fill="D9D9D9" w:themeFill="background1" w:themeFillShade="D9"/>
      <w:lang w:eastAsia="fr-FR"/>
    </w:rPr>
  </w:style>
  <w:style w:type="paragraph" w:customStyle="1" w:styleId="Modifications">
    <w:name w:val="Modifications"/>
    <w:basedOn w:val="Modification"/>
    <w:link w:val="ModificationsCar"/>
    <w:qFormat/>
    <w:rsid w:val="001832CC"/>
    <w:rPr>
      <w:rFonts w:ascii="Arial" w:hAnsi="Arial" w:cs="Arial"/>
    </w:rPr>
  </w:style>
  <w:style w:type="character" w:customStyle="1" w:styleId="ModificationsCar">
    <w:name w:val="Modifications Car"/>
    <w:basedOn w:val="ModificationCar"/>
    <w:link w:val="Modifications"/>
    <w:rsid w:val="001832CC"/>
    <w:rPr>
      <w:rFonts w:ascii="Arial" w:hAnsi="Arial" w:cs="Arial"/>
      <w:sz w:val="18"/>
      <w:szCs w:val="18"/>
      <w:shd w:val="clear" w:color="auto" w:fill="D9D9D9" w:themeFill="background1" w:themeFillShade="D9"/>
      <w:lang w:eastAsia="fr-FR"/>
    </w:rPr>
  </w:style>
  <w:style w:type="paragraph" w:styleId="Titre">
    <w:name w:val="Title"/>
    <w:basedOn w:val="Normal"/>
    <w:next w:val="Normal"/>
    <w:link w:val="TitreCar"/>
    <w:uiPriority w:val="10"/>
    <w:qFormat/>
    <w:rsid w:val="00DD6655"/>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D6655"/>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3936">
      <w:bodyDiv w:val="1"/>
      <w:marLeft w:val="0"/>
      <w:marRight w:val="0"/>
      <w:marTop w:val="0"/>
      <w:marBottom w:val="0"/>
      <w:divBdr>
        <w:top w:val="none" w:sz="0" w:space="0" w:color="auto"/>
        <w:left w:val="none" w:sz="0" w:space="0" w:color="auto"/>
        <w:bottom w:val="none" w:sz="0" w:space="0" w:color="auto"/>
        <w:right w:val="none" w:sz="0" w:space="0" w:color="auto"/>
      </w:divBdr>
    </w:div>
    <w:div w:id="645009898">
      <w:bodyDiv w:val="1"/>
      <w:marLeft w:val="0"/>
      <w:marRight w:val="0"/>
      <w:marTop w:val="0"/>
      <w:marBottom w:val="0"/>
      <w:divBdr>
        <w:top w:val="none" w:sz="0" w:space="0" w:color="auto"/>
        <w:left w:val="none" w:sz="0" w:space="0" w:color="auto"/>
        <w:bottom w:val="none" w:sz="0" w:space="0" w:color="auto"/>
        <w:right w:val="none" w:sz="0" w:space="0" w:color="auto"/>
      </w:divBdr>
    </w:div>
    <w:div w:id="7636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981</Words>
  <Characters>5397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MRC Rimouski</dc:creator>
  <cp:lastModifiedBy>Steeven Boucher</cp:lastModifiedBy>
  <cp:revision>2</cp:revision>
  <cp:lastPrinted>2014-06-02T20:59:00Z</cp:lastPrinted>
  <dcterms:created xsi:type="dcterms:W3CDTF">2021-10-15T13:59:00Z</dcterms:created>
  <dcterms:modified xsi:type="dcterms:W3CDTF">2021-10-15T13:59:00Z</dcterms:modified>
</cp:coreProperties>
</file>