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FAEFC" w14:textId="77777777" w:rsidR="00D04AAB" w:rsidRDefault="00D04AAB" w:rsidP="00C62BE9"/>
    <w:p w14:paraId="3518F8C7" w14:textId="77777777" w:rsidR="003018CA" w:rsidRPr="00A85948" w:rsidRDefault="00D04AAB" w:rsidP="00A85948">
      <w:pPr>
        <w:pStyle w:val="Titre"/>
      </w:pPr>
      <w:r w:rsidRPr="00A85948">
        <w:t>Municipalité de</w:t>
      </w:r>
    </w:p>
    <w:p w14:paraId="1A0CAE41" w14:textId="77777777" w:rsidR="00D04AAB" w:rsidRPr="00A85948" w:rsidRDefault="008E6BF9" w:rsidP="00A85948">
      <w:pPr>
        <w:pStyle w:val="Titre"/>
      </w:pPr>
      <w:r w:rsidRPr="00A85948">
        <w:t>Saint-</w:t>
      </w:r>
      <w:r w:rsidR="0051617E">
        <w:t>Fabien</w:t>
      </w:r>
    </w:p>
    <w:p w14:paraId="7385C3C9" w14:textId="77777777" w:rsidR="00D04AAB" w:rsidRPr="00D04AAB" w:rsidRDefault="00D04AAB" w:rsidP="00C62BE9"/>
    <w:p w14:paraId="6DB4DD7E" w14:textId="77777777" w:rsidR="00D04AAB" w:rsidRPr="00D04AAB" w:rsidRDefault="00F4647E" w:rsidP="00C62BE9">
      <w:pPr>
        <w:rPr>
          <w:sz w:val="52"/>
          <w:szCs w:val="52"/>
        </w:rPr>
      </w:pPr>
      <w:r>
        <w:rPr>
          <w:noProof/>
          <w:sz w:val="52"/>
          <w:szCs w:val="52"/>
          <w:lang w:eastAsia="fr-CA"/>
        </w:rPr>
        <w:drawing>
          <wp:anchor distT="0" distB="0" distL="114300" distR="114300" simplePos="0" relativeHeight="251664896" behindDoc="0" locked="0" layoutInCell="1" allowOverlap="1" wp14:anchorId="6913D2A0" wp14:editId="3884429B">
            <wp:simplePos x="0" y="0"/>
            <wp:positionH relativeFrom="column">
              <wp:posOffset>85725</wp:posOffset>
            </wp:positionH>
            <wp:positionV relativeFrom="paragraph">
              <wp:posOffset>216535</wp:posOffset>
            </wp:positionV>
            <wp:extent cx="2952750" cy="1562100"/>
            <wp:effectExtent l="133350" t="76200" r="95250" b="76200"/>
            <wp:wrapNone/>
            <wp:docPr id="3" name="Image 1" descr="phot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1.jpg"/>
                    <pic:cNvPicPr/>
                  </pic:nvPicPr>
                  <pic:blipFill>
                    <a:blip r:embed="rId8" cstate="print"/>
                    <a:stretch>
                      <a:fillRect/>
                    </a:stretch>
                  </pic:blipFill>
                  <pic:spPr>
                    <a:xfrm>
                      <a:off x="0" y="0"/>
                      <a:ext cx="2952750" cy="15621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4EA22521" w14:textId="77777777" w:rsidR="00D04AAB" w:rsidRPr="00D04AAB" w:rsidRDefault="00D04AAB" w:rsidP="00C62BE9"/>
    <w:p w14:paraId="3D7754A8" w14:textId="77777777" w:rsidR="00D04AAB" w:rsidRPr="00D04AAB" w:rsidRDefault="00D04AAB" w:rsidP="00C62BE9"/>
    <w:p w14:paraId="25F77990" w14:textId="77777777" w:rsidR="00D04AAB" w:rsidRPr="00D04AAB" w:rsidRDefault="00D04AAB" w:rsidP="00C62BE9"/>
    <w:p w14:paraId="21FF5C8F" w14:textId="77777777" w:rsidR="00D04AAB" w:rsidRPr="00D04AAB" w:rsidRDefault="00D04AAB" w:rsidP="00C62BE9"/>
    <w:p w14:paraId="5C8EAC38" w14:textId="77777777" w:rsidR="00D04AAB" w:rsidRPr="00D04AAB" w:rsidRDefault="00D04AAB" w:rsidP="00C62BE9"/>
    <w:p w14:paraId="6871CB1D" w14:textId="77777777" w:rsidR="00D04AAB" w:rsidRDefault="00F4647E" w:rsidP="00C62BE9">
      <w:r>
        <w:rPr>
          <w:noProof/>
          <w:lang w:eastAsia="fr-CA"/>
        </w:rPr>
        <w:drawing>
          <wp:anchor distT="0" distB="0" distL="114300" distR="114300" simplePos="0" relativeHeight="251663872" behindDoc="0" locked="0" layoutInCell="1" allowOverlap="1" wp14:anchorId="44FBFF29" wp14:editId="1278B358">
            <wp:simplePos x="0" y="0"/>
            <wp:positionH relativeFrom="column">
              <wp:posOffset>2466975</wp:posOffset>
            </wp:positionH>
            <wp:positionV relativeFrom="paragraph">
              <wp:posOffset>65405</wp:posOffset>
            </wp:positionV>
            <wp:extent cx="2945130" cy="1562100"/>
            <wp:effectExtent l="133350" t="76200" r="102870" b="76200"/>
            <wp:wrapNone/>
            <wp:docPr id="4" name="Image 3" descr="photo_st_fabien_sur_mer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st_fabien_sur_mer_2.jpg"/>
                    <pic:cNvPicPr/>
                  </pic:nvPicPr>
                  <pic:blipFill>
                    <a:blip r:embed="rId9" cstate="print"/>
                    <a:stretch>
                      <a:fillRect/>
                    </a:stretch>
                  </pic:blipFill>
                  <pic:spPr>
                    <a:xfrm>
                      <a:off x="0" y="0"/>
                      <a:ext cx="2945130" cy="15621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708A1184" w14:textId="77777777" w:rsidR="00A85948" w:rsidRDefault="00A85948" w:rsidP="00C62BE9"/>
    <w:p w14:paraId="7BCEEA10" w14:textId="77777777" w:rsidR="00A85948" w:rsidRDefault="00A85948" w:rsidP="00C62BE9"/>
    <w:p w14:paraId="4BF6646B" w14:textId="77777777" w:rsidR="00A85948" w:rsidRDefault="00A85948" w:rsidP="00C62BE9"/>
    <w:p w14:paraId="46773968" w14:textId="77777777" w:rsidR="00A85948" w:rsidRDefault="00A85948" w:rsidP="00C62BE9"/>
    <w:p w14:paraId="66E23122" w14:textId="77777777" w:rsidR="00A85948" w:rsidRDefault="00A85948" w:rsidP="00C62BE9"/>
    <w:p w14:paraId="0E83C3D7" w14:textId="77777777" w:rsidR="00A85948" w:rsidRDefault="00A85948" w:rsidP="00C62BE9"/>
    <w:p w14:paraId="6FFCC474" w14:textId="77777777" w:rsidR="00A85948" w:rsidRDefault="00A85948" w:rsidP="00C62BE9"/>
    <w:p w14:paraId="4F097C91" w14:textId="77777777" w:rsidR="00A85948" w:rsidRDefault="00A85948" w:rsidP="00C62BE9"/>
    <w:p w14:paraId="39FCAC34" w14:textId="77777777" w:rsidR="00D04AAB" w:rsidRDefault="00D04AAB" w:rsidP="00C62BE9"/>
    <w:p w14:paraId="2D672574" w14:textId="77777777" w:rsidR="00F4647E" w:rsidRDefault="00F4647E" w:rsidP="00C62BE9"/>
    <w:p w14:paraId="69148F75" w14:textId="77777777" w:rsidR="00F4647E" w:rsidRDefault="00F4647E" w:rsidP="00A85948">
      <w:pPr>
        <w:pStyle w:val="Titre"/>
      </w:pPr>
    </w:p>
    <w:p w14:paraId="54D05DCF" w14:textId="77777777" w:rsidR="00E653D2" w:rsidRDefault="00D04AAB" w:rsidP="00A85948">
      <w:pPr>
        <w:pStyle w:val="Titre"/>
      </w:pPr>
      <w:r>
        <w:t>Plan d’urbanisme</w:t>
      </w:r>
      <w:r w:rsidR="00E653D2">
        <w:t xml:space="preserve"> </w:t>
      </w:r>
    </w:p>
    <w:p w14:paraId="58ABB407" w14:textId="77777777" w:rsidR="00D04AAB" w:rsidRPr="00E653D2" w:rsidRDefault="00E653D2" w:rsidP="00A85948">
      <w:pPr>
        <w:pStyle w:val="Titre"/>
        <w:rPr>
          <w:sz w:val="32"/>
        </w:rPr>
      </w:pPr>
      <w:r w:rsidRPr="00E653D2">
        <w:rPr>
          <w:sz w:val="32"/>
        </w:rPr>
        <w:t xml:space="preserve">Règlement </w:t>
      </w:r>
      <w:r>
        <w:rPr>
          <w:sz w:val="32"/>
        </w:rPr>
        <w:t>no </w:t>
      </w:r>
      <w:r w:rsidRPr="00E653D2">
        <w:rPr>
          <w:sz w:val="32"/>
        </w:rPr>
        <w:t>475</w:t>
      </w:r>
    </w:p>
    <w:p w14:paraId="4E26449D" w14:textId="77777777" w:rsidR="00D04AAB" w:rsidRDefault="00F4647E" w:rsidP="00C62BE9">
      <w:r>
        <w:rPr>
          <w:noProof/>
          <w:lang w:eastAsia="fr-CA"/>
        </w:rPr>
        <w:drawing>
          <wp:anchor distT="0" distB="0" distL="114300" distR="114300" simplePos="0" relativeHeight="251660800" behindDoc="0" locked="0" layoutInCell="1" allowOverlap="1" wp14:anchorId="3B84FC94" wp14:editId="77DA89C9">
            <wp:simplePos x="0" y="0"/>
            <wp:positionH relativeFrom="column">
              <wp:posOffset>4286250</wp:posOffset>
            </wp:positionH>
            <wp:positionV relativeFrom="paragraph">
              <wp:posOffset>2024380</wp:posOffset>
            </wp:positionV>
            <wp:extent cx="1828800" cy="1009650"/>
            <wp:effectExtent l="19050" t="0" r="0" b="0"/>
            <wp:wrapNone/>
            <wp:docPr id="5" name="Image 5" descr="logo feuille 01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feuille 011210"/>
                    <pic:cNvPicPr>
                      <a:picLocks noChangeAspect="1" noChangeArrowheads="1"/>
                    </pic:cNvPicPr>
                  </pic:nvPicPr>
                  <pic:blipFill>
                    <a:blip r:embed="rId10" cstate="print"/>
                    <a:srcRect/>
                    <a:stretch>
                      <a:fillRect/>
                    </a:stretch>
                  </pic:blipFill>
                  <pic:spPr bwMode="auto">
                    <a:xfrm>
                      <a:off x="0" y="0"/>
                      <a:ext cx="1828800" cy="1009650"/>
                    </a:xfrm>
                    <a:prstGeom prst="rect">
                      <a:avLst/>
                    </a:prstGeom>
                    <a:noFill/>
                    <a:ln w="9525">
                      <a:noFill/>
                      <a:miter lim="800000"/>
                      <a:headEnd/>
                      <a:tailEnd/>
                    </a:ln>
                  </pic:spPr>
                </pic:pic>
              </a:graphicData>
            </a:graphic>
          </wp:anchor>
        </w:drawing>
      </w:r>
      <w:r>
        <w:rPr>
          <w:noProof/>
          <w:lang w:eastAsia="fr-CA"/>
        </w:rPr>
        <w:drawing>
          <wp:anchor distT="0" distB="0" distL="114300" distR="114300" simplePos="0" relativeHeight="251661824" behindDoc="0" locked="0" layoutInCell="1" allowOverlap="1" wp14:anchorId="15E4E3ED" wp14:editId="0908B0FA">
            <wp:simplePos x="0" y="0"/>
            <wp:positionH relativeFrom="column">
              <wp:posOffset>-428625</wp:posOffset>
            </wp:positionH>
            <wp:positionV relativeFrom="paragraph">
              <wp:posOffset>1929130</wp:posOffset>
            </wp:positionV>
            <wp:extent cx="1000125" cy="1095375"/>
            <wp:effectExtent l="19050" t="0" r="9525" b="0"/>
            <wp:wrapNone/>
            <wp:docPr id="1" name="Image 0" descr="armoir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moiries.jpg"/>
                    <pic:cNvPicPr/>
                  </pic:nvPicPr>
                  <pic:blipFill>
                    <a:blip r:embed="rId11" cstate="print"/>
                    <a:stretch>
                      <a:fillRect/>
                    </a:stretch>
                  </pic:blipFill>
                  <pic:spPr>
                    <a:xfrm>
                      <a:off x="0" y="0"/>
                      <a:ext cx="1000125" cy="1095375"/>
                    </a:xfrm>
                    <a:prstGeom prst="rect">
                      <a:avLst/>
                    </a:prstGeom>
                  </pic:spPr>
                </pic:pic>
              </a:graphicData>
            </a:graphic>
          </wp:anchor>
        </w:drawing>
      </w:r>
      <w:r w:rsidR="00D04AAB">
        <w:br w:type="page"/>
      </w:r>
    </w:p>
    <w:p w14:paraId="2D230D3C" w14:textId="77777777" w:rsidR="0083293E" w:rsidRPr="0083293E" w:rsidRDefault="0083293E" w:rsidP="0083293E">
      <w:pPr>
        <w:pStyle w:val="Titredefigure"/>
        <w:rPr>
          <w:b w:val="0"/>
        </w:rPr>
      </w:pPr>
    </w:p>
    <w:p w14:paraId="34BF743D" w14:textId="77777777" w:rsidR="008A1EA0" w:rsidRDefault="008A1EA0" w:rsidP="008A1EA0">
      <w:pPr>
        <w:pStyle w:val="En-tte"/>
        <w:tabs>
          <w:tab w:val="right" w:pos="9360"/>
        </w:tabs>
        <w:rPr>
          <w:rFonts w:ascii="Times New Roman" w:hAnsi="Times New Roman"/>
        </w:rPr>
      </w:pPr>
      <w:r>
        <w:rPr>
          <w:rFonts w:ascii="Times New Roman" w:hAnsi="Times New Roman"/>
        </w:rPr>
        <w:t>QUÉBEC</w:t>
      </w:r>
      <w:r>
        <w:rPr>
          <w:rFonts w:ascii="Times New Roman" w:hAnsi="Times New Roman"/>
        </w:rPr>
        <w:tab/>
      </w:r>
      <w:r>
        <w:rPr>
          <w:rFonts w:ascii="Times New Roman" w:hAnsi="Times New Roman"/>
        </w:rPr>
        <w:tab/>
        <w:t xml:space="preserve">                                  RÈGLEMENT NUMÉRO 475</w:t>
      </w:r>
    </w:p>
    <w:p w14:paraId="2FDB1FE7" w14:textId="77777777" w:rsidR="008A1EA0" w:rsidRDefault="008A1EA0" w:rsidP="008A1EA0">
      <w:pPr>
        <w:tabs>
          <w:tab w:val="left" w:pos="2790"/>
          <w:tab w:val="right" w:pos="9360"/>
        </w:tabs>
        <w:ind w:right="768"/>
        <w:rPr>
          <w:rFonts w:ascii="Times New Roman" w:hAnsi="Times New Roman"/>
        </w:rPr>
      </w:pPr>
      <w:r>
        <w:rPr>
          <w:rFonts w:ascii="Times New Roman" w:hAnsi="Times New Roman"/>
        </w:rPr>
        <w:t>MUNICIPALITÉ DE SAINT-FABIEN</w:t>
      </w:r>
      <w:r>
        <w:rPr>
          <w:rFonts w:ascii="Times New Roman" w:hAnsi="Times New Roman"/>
        </w:rPr>
        <w:tab/>
        <w:t>PLAN D’URBANISME</w:t>
      </w:r>
    </w:p>
    <w:p w14:paraId="0463AF4C" w14:textId="77777777" w:rsidR="008A1EA0" w:rsidRDefault="008A1EA0" w:rsidP="008A1EA0">
      <w:pPr>
        <w:tabs>
          <w:tab w:val="left" w:pos="2790"/>
          <w:tab w:val="right" w:pos="9360"/>
        </w:tabs>
        <w:rPr>
          <w:rFonts w:ascii="Times New Roman" w:hAnsi="Times New Roman"/>
        </w:rPr>
      </w:pPr>
    </w:p>
    <w:p w14:paraId="7F48A9EF" w14:textId="77777777" w:rsidR="008A1EA0" w:rsidRDefault="008A1EA0" w:rsidP="008A1EA0">
      <w:pPr>
        <w:tabs>
          <w:tab w:val="left" w:pos="2790"/>
          <w:tab w:val="right" w:pos="9360"/>
        </w:tabs>
        <w:rPr>
          <w:rFonts w:ascii="Times New Roman" w:hAnsi="Times New Roman"/>
        </w:rPr>
      </w:pPr>
    </w:p>
    <w:p w14:paraId="21AC1FED" w14:textId="77777777" w:rsidR="008A1EA0" w:rsidRDefault="008A1EA0" w:rsidP="008A1EA0">
      <w:pPr>
        <w:tabs>
          <w:tab w:val="left" w:pos="2790"/>
          <w:tab w:val="right" w:pos="9360"/>
        </w:tabs>
        <w:rPr>
          <w:rFonts w:ascii="Times New Roman" w:hAnsi="Times New Roman"/>
        </w:rPr>
      </w:pPr>
    </w:p>
    <w:p w14:paraId="6351825D" w14:textId="77777777" w:rsidR="008A1EA0" w:rsidRDefault="008A1EA0" w:rsidP="008A1EA0">
      <w:pPr>
        <w:tabs>
          <w:tab w:val="left" w:pos="2790"/>
          <w:tab w:val="right" w:pos="9360"/>
        </w:tabs>
        <w:rPr>
          <w:rFonts w:ascii="Times New Roman" w:hAnsi="Times New Roman"/>
        </w:rPr>
      </w:pPr>
      <w:r>
        <w:rPr>
          <w:rFonts w:ascii="Times New Roman" w:hAnsi="Times New Roman"/>
        </w:rPr>
        <w:t>AVIS DE MOTION </w:t>
      </w:r>
      <w:r w:rsidRPr="008977AA">
        <w:rPr>
          <w:rFonts w:ascii="Times New Roman" w:hAnsi="Times New Roman"/>
        </w:rPr>
        <w:t>:</w:t>
      </w:r>
      <w:r>
        <w:rPr>
          <w:rFonts w:ascii="Times New Roman" w:hAnsi="Times New Roman"/>
        </w:rPr>
        <w:t xml:space="preserve"> 7 AVRIL 2014</w:t>
      </w:r>
    </w:p>
    <w:p w14:paraId="49031DA0" w14:textId="77777777" w:rsidR="008A1EA0" w:rsidRDefault="008A1EA0" w:rsidP="008A1EA0">
      <w:pPr>
        <w:tabs>
          <w:tab w:val="left" w:pos="2790"/>
          <w:tab w:val="right" w:pos="9360"/>
        </w:tabs>
        <w:rPr>
          <w:rFonts w:ascii="Times New Roman" w:hAnsi="Times New Roman"/>
        </w:rPr>
      </w:pPr>
    </w:p>
    <w:p w14:paraId="179455EC" w14:textId="77777777" w:rsidR="008A1EA0" w:rsidRDefault="008A1EA0" w:rsidP="008A1EA0">
      <w:pPr>
        <w:tabs>
          <w:tab w:val="left" w:pos="2790"/>
          <w:tab w:val="right" w:pos="9360"/>
        </w:tabs>
        <w:rPr>
          <w:rFonts w:ascii="Times New Roman" w:hAnsi="Times New Roman"/>
        </w:rPr>
      </w:pPr>
      <w:r>
        <w:rPr>
          <w:rFonts w:ascii="Times New Roman" w:hAnsi="Times New Roman"/>
        </w:rPr>
        <w:t>ADOPTION : 2 JUIN 2014</w:t>
      </w:r>
      <w:r>
        <w:rPr>
          <w:rFonts w:ascii="Times New Roman" w:hAnsi="Times New Roman"/>
        </w:rPr>
        <w:tab/>
      </w:r>
    </w:p>
    <w:p w14:paraId="30B10D8F" w14:textId="77777777" w:rsidR="008A1EA0" w:rsidRDefault="008A1EA0" w:rsidP="008A1EA0">
      <w:pPr>
        <w:tabs>
          <w:tab w:val="left" w:pos="2790"/>
          <w:tab w:val="right" w:pos="9360"/>
        </w:tabs>
        <w:rPr>
          <w:rFonts w:ascii="Times New Roman" w:hAnsi="Times New Roman"/>
        </w:rPr>
      </w:pPr>
    </w:p>
    <w:p w14:paraId="13620417" w14:textId="77777777" w:rsidR="008A1EA0" w:rsidRDefault="008A1EA0" w:rsidP="008A1EA0">
      <w:pPr>
        <w:tabs>
          <w:tab w:val="left" w:pos="2790"/>
          <w:tab w:val="right" w:pos="9360"/>
        </w:tabs>
        <w:rPr>
          <w:rFonts w:ascii="Times New Roman" w:hAnsi="Times New Roman"/>
        </w:rPr>
      </w:pPr>
      <w:r>
        <w:rPr>
          <w:rFonts w:ascii="Times New Roman" w:hAnsi="Times New Roman"/>
        </w:rPr>
        <w:t>ENTRÉE EN VIGUEUR : 5 SEPTEMBRE 2014</w:t>
      </w:r>
    </w:p>
    <w:p w14:paraId="3243915E" w14:textId="77777777" w:rsidR="008A1EA0" w:rsidRDefault="008A1EA0" w:rsidP="008A1EA0">
      <w:pPr>
        <w:spacing w:line="360" w:lineRule="auto"/>
        <w:ind w:left="-567" w:right="-1283"/>
      </w:pPr>
    </w:p>
    <w:p w14:paraId="652C80AA" w14:textId="77777777" w:rsidR="008A1EA0" w:rsidRDefault="008A1EA0" w:rsidP="008A1EA0">
      <w:pPr>
        <w:spacing w:line="360" w:lineRule="auto"/>
        <w:ind w:left="-567" w:right="-1283"/>
      </w:pPr>
    </w:p>
    <w:p w14:paraId="7750D877" w14:textId="77777777" w:rsidR="008A1EA0" w:rsidRPr="00901046" w:rsidRDefault="008A1EA0" w:rsidP="008A1EA0">
      <w:pPr>
        <w:spacing w:line="360" w:lineRule="auto"/>
        <w:ind w:left="-567" w:right="-1283"/>
      </w:pPr>
    </w:p>
    <w:tbl>
      <w:tblPr>
        <w:tblW w:w="0" w:type="auto"/>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22"/>
        <w:gridCol w:w="3215"/>
      </w:tblGrid>
      <w:tr w:rsidR="008A1EA0" w14:paraId="0C8A87F9" w14:textId="77777777" w:rsidTr="008F1D47">
        <w:trPr>
          <w:cantSplit/>
        </w:trPr>
        <w:tc>
          <w:tcPr>
            <w:tcW w:w="6237" w:type="dxa"/>
            <w:gridSpan w:val="2"/>
            <w:shd w:val="clear" w:color="auto" w:fill="D9D9D9"/>
          </w:tcPr>
          <w:p w14:paraId="738D3DD8" w14:textId="77777777" w:rsidR="008A1EA0" w:rsidRDefault="008A1EA0" w:rsidP="008F1D47">
            <w:pPr>
              <w:pStyle w:val="En-tte"/>
              <w:tabs>
                <w:tab w:val="left" w:pos="2160"/>
                <w:tab w:val="right" w:pos="7947"/>
              </w:tabs>
              <w:spacing w:before="120" w:after="120"/>
              <w:jc w:val="center"/>
              <w:rPr>
                <w:rFonts w:ascii="Times New Roman" w:hAnsi="Times New Roman"/>
              </w:rPr>
            </w:pPr>
            <w:r>
              <w:rPr>
                <w:rFonts w:ascii="Times New Roman" w:hAnsi="Times New Roman"/>
                <w:b/>
              </w:rPr>
              <w:t>Modifications incluses dans ce document</w:t>
            </w:r>
          </w:p>
        </w:tc>
      </w:tr>
      <w:tr w:rsidR="008A1EA0" w14:paraId="2D1BECAA" w14:textId="77777777" w:rsidTr="008F1D47">
        <w:trPr>
          <w:cantSplit/>
        </w:trPr>
        <w:tc>
          <w:tcPr>
            <w:tcW w:w="3022" w:type="dxa"/>
            <w:shd w:val="clear" w:color="auto" w:fill="D9D9D9"/>
          </w:tcPr>
          <w:p w14:paraId="398F22B7" w14:textId="77777777" w:rsidR="008A1EA0" w:rsidRDefault="008A1EA0" w:rsidP="008F1D47">
            <w:pPr>
              <w:pStyle w:val="En-tte"/>
              <w:tabs>
                <w:tab w:val="left" w:pos="2160"/>
                <w:tab w:val="right" w:pos="7947"/>
              </w:tabs>
              <w:spacing w:before="120" w:after="120"/>
              <w:jc w:val="center"/>
              <w:rPr>
                <w:rFonts w:ascii="Times New Roman" w:hAnsi="Times New Roman"/>
              </w:rPr>
            </w:pPr>
            <w:r>
              <w:rPr>
                <w:rFonts w:ascii="Times New Roman" w:hAnsi="Times New Roman"/>
              </w:rPr>
              <w:t>Numéro du règlement</w:t>
            </w:r>
          </w:p>
        </w:tc>
        <w:tc>
          <w:tcPr>
            <w:tcW w:w="3215" w:type="dxa"/>
            <w:shd w:val="clear" w:color="auto" w:fill="D9D9D9"/>
          </w:tcPr>
          <w:p w14:paraId="4333965B" w14:textId="77777777" w:rsidR="008A1EA0" w:rsidRDefault="008A1EA0" w:rsidP="008F1D47">
            <w:pPr>
              <w:pStyle w:val="En-tte"/>
              <w:tabs>
                <w:tab w:val="left" w:pos="2160"/>
                <w:tab w:val="right" w:pos="7947"/>
              </w:tabs>
              <w:spacing w:before="120" w:after="120"/>
              <w:jc w:val="center"/>
              <w:rPr>
                <w:rFonts w:ascii="Times New Roman" w:hAnsi="Times New Roman"/>
              </w:rPr>
            </w:pPr>
            <w:r>
              <w:rPr>
                <w:rFonts w:ascii="Times New Roman" w:hAnsi="Times New Roman"/>
              </w:rPr>
              <w:t>Date d’entrée en vigueur</w:t>
            </w:r>
          </w:p>
        </w:tc>
      </w:tr>
      <w:tr w:rsidR="008A1EA0" w14:paraId="34AB4B91" w14:textId="77777777" w:rsidTr="008F1D47">
        <w:trPr>
          <w:cantSplit/>
        </w:trPr>
        <w:tc>
          <w:tcPr>
            <w:tcW w:w="3022" w:type="dxa"/>
          </w:tcPr>
          <w:p w14:paraId="2352F3CD" w14:textId="77777777" w:rsidR="008A1EA0" w:rsidRPr="000B2439" w:rsidRDefault="008A1EA0" w:rsidP="008F1D47">
            <w:pPr>
              <w:pStyle w:val="En-tte"/>
              <w:tabs>
                <w:tab w:val="left" w:pos="2160"/>
                <w:tab w:val="right" w:pos="7947"/>
              </w:tabs>
              <w:jc w:val="center"/>
              <w:rPr>
                <w:rFonts w:ascii="Times New Roman" w:hAnsi="Times New Roman"/>
              </w:rPr>
            </w:pPr>
            <w:r>
              <w:rPr>
                <w:rFonts w:ascii="Times New Roman" w:hAnsi="Times New Roman"/>
              </w:rPr>
              <w:t>#495-16</w:t>
            </w:r>
          </w:p>
        </w:tc>
        <w:tc>
          <w:tcPr>
            <w:tcW w:w="3215" w:type="dxa"/>
          </w:tcPr>
          <w:p w14:paraId="405FC23C" w14:textId="77777777" w:rsidR="008A1EA0" w:rsidRPr="000B2439" w:rsidRDefault="008A1EA0" w:rsidP="008F1D47">
            <w:pPr>
              <w:pStyle w:val="En-tte"/>
              <w:tabs>
                <w:tab w:val="left" w:pos="2160"/>
                <w:tab w:val="right" w:pos="7947"/>
              </w:tabs>
              <w:jc w:val="center"/>
              <w:rPr>
                <w:rFonts w:ascii="Times New Roman" w:hAnsi="Times New Roman"/>
              </w:rPr>
            </w:pPr>
            <w:r>
              <w:rPr>
                <w:rFonts w:ascii="Times New Roman" w:hAnsi="Times New Roman"/>
              </w:rPr>
              <w:t>6 septembre 2016</w:t>
            </w:r>
          </w:p>
        </w:tc>
      </w:tr>
      <w:tr w:rsidR="008A1EA0" w14:paraId="1780CB5D" w14:textId="77777777" w:rsidTr="008F1D47">
        <w:trPr>
          <w:cantSplit/>
        </w:trPr>
        <w:tc>
          <w:tcPr>
            <w:tcW w:w="3022" w:type="dxa"/>
          </w:tcPr>
          <w:p w14:paraId="2A7ED65D" w14:textId="7324B980" w:rsidR="008A1EA0" w:rsidRPr="000B2439" w:rsidRDefault="000249ED" w:rsidP="008F1D47">
            <w:pPr>
              <w:pStyle w:val="En-tte"/>
              <w:tabs>
                <w:tab w:val="left" w:pos="2160"/>
                <w:tab w:val="right" w:pos="7947"/>
              </w:tabs>
              <w:jc w:val="center"/>
              <w:rPr>
                <w:rFonts w:ascii="Times New Roman" w:hAnsi="Times New Roman"/>
              </w:rPr>
            </w:pPr>
            <w:r>
              <w:rPr>
                <w:rFonts w:ascii="Times New Roman" w:hAnsi="Times New Roman"/>
              </w:rPr>
              <w:t>#528-R</w:t>
            </w:r>
          </w:p>
        </w:tc>
        <w:tc>
          <w:tcPr>
            <w:tcW w:w="3215" w:type="dxa"/>
          </w:tcPr>
          <w:p w14:paraId="5EF27BB6" w14:textId="7F2F5113" w:rsidR="008A1EA0" w:rsidRPr="000B2439" w:rsidRDefault="000249ED" w:rsidP="008F1D47">
            <w:pPr>
              <w:pStyle w:val="En-tte"/>
              <w:tabs>
                <w:tab w:val="left" w:pos="2160"/>
                <w:tab w:val="right" w:pos="7947"/>
              </w:tabs>
              <w:jc w:val="center"/>
              <w:rPr>
                <w:rFonts w:ascii="Times New Roman" w:hAnsi="Times New Roman"/>
              </w:rPr>
            </w:pPr>
            <w:r>
              <w:rPr>
                <w:rFonts w:ascii="Times New Roman" w:hAnsi="Times New Roman"/>
              </w:rPr>
              <w:t>8 septembre 2020</w:t>
            </w:r>
          </w:p>
        </w:tc>
      </w:tr>
      <w:tr w:rsidR="008A1EA0" w14:paraId="5F00A4A7" w14:textId="77777777" w:rsidTr="008F1D47">
        <w:trPr>
          <w:cantSplit/>
        </w:trPr>
        <w:tc>
          <w:tcPr>
            <w:tcW w:w="3022" w:type="dxa"/>
          </w:tcPr>
          <w:p w14:paraId="430664E2" w14:textId="65E21609" w:rsidR="008A1EA0" w:rsidRPr="000B2439" w:rsidRDefault="000249ED" w:rsidP="008F1D47">
            <w:pPr>
              <w:pStyle w:val="En-tte"/>
              <w:tabs>
                <w:tab w:val="left" w:pos="2160"/>
                <w:tab w:val="right" w:pos="7947"/>
              </w:tabs>
              <w:jc w:val="center"/>
              <w:rPr>
                <w:rFonts w:ascii="Times New Roman" w:hAnsi="Times New Roman"/>
              </w:rPr>
            </w:pPr>
            <w:r>
              <w:rPr>
                <w:rFonts w:ascii="Times New Roman" w:hAnsi="Times New Roman"/>
              </w:rPr>
              <w:t>#531-R</w:t>
            </w:r>
          </w:p>
        </w:tc>
        <w:tc>
          <w:tcPr>
            <w:tcW w:w="3215" w:type="dxa"/>
          </w:tcPr>
          <w:p w14:paraId="6759117C" w14:textId="04F53A80" w:rsidR="008A1EA0" w:rsidRPr="000B2439" w:rsidRDefault="000249ED" w:rsidP="008F1D47">
            <w:pPr>
              <w:pStyle w:val="En-tte"/>
              <w:tabs>
                <w:tab w:val="left" w:pos="2160"/>
                <w:tab w:val="right" w:pos="7947"/>
              </w:tabs>
              <w:jc w:val="center"/>
              <w:rPr>
                <w:rFonts w:ascii="Times New Roman" w:hAnsi="Times New Roman"/>
              </w:rPr>
            </w:pPr>
            <w:r>
              <w:rPr>
                <w:rFonts w:ascii="Times New Roman" w:hAnsi="Times New Roman"/>
              </w:rPr>
              <w:t>8 septembre 2020</w:t>
            </w:r>
          </w:p>
        </w:tc>
      </w:tr>
      <w:tr w:rsidR="008A1EA0" w14:paraId="4CF346C2" w14:textId="77777777" w:rsidTr="008F1D47">
        <w:trPr>
          <w:cantSplit/>
        </w:trPr>
        <w:tc>
          <w:tcPr>
            <w:tcW w:w="3022" w:type="dxa"/>
          </w:tcPr>
          <w:p w14:paraId="36B97602" w14:textId="77777777" w:rsidR="008A1EA0" w:rsidRPr="000B2439" w:rsidRDefault="008A1EA0" w:rsidP="008F1D47">
            <w:pPr>
              <w:pStyle w:val="En-tte"/>
              <w:tabs>
                <w:tab w:val="left" w:pos="2160"/>
                <w:tab w:val="right" w:pos="7947"/>
              </w:tabs>
              <w:jc w:val="center"/>
              <w:rPr>
                <w:rFonts w:ascii="Times New Roman" w:hAnsi="Times New Roman"/>
              </w:rPr>
            </w:pPr>
          </w:p>
        </w:tc>
        <w:tc>
          <w:tcPr>
            <w:tcW w:w="3215" w:type="dxa"/>
          </w:tcPr>
          <w:p w14:paraId="03F0EE51" w14:textId="77777777" w:rsidR="008A1EA0" w:rsidRPr="000B2439" w:rsidRDefault="008A1EA0" w:rsidP="008F1D47">
            <w:pPr>
              <w:pStyle w:val="En-tte"/>
              <w:tabs>
                <w:tab w:val="left" w:pos="2160"/>
                <w:tab w:val="right" w:pos="7947"/>
              </w:tabs>
              <w:jc w:val="center"/>
              <w:rPr>
                <w:rFonts w:ascii="Times New Roman" w:hAnsi="Times New Roman"/>
              </w:rPr>
            </w:pPr>
          </w:p>
        </w:tc>
      </w:tr>
      <w:tr w:rsidR="008A1EA0" w14:paraId="12F5837D" w14:textId="77777777" w:rsidTr="008F1D47">
        <w:trPr>
          <w:cantSplit/>
        </w:trPr>
        <w:tc>
          <w:tcPr>
            <w:tcW w:w="3022" w:type="dxa"/>
          </w:tcPr>
          <w:p w14:paraId="2BEE5632" w14:textId="77777777" w:rsidR="008A1EA0" w:rsidRPr="000B2439" w:rsidRDefault="008A1EA0" w:rsidP="008F1D47">
            <w:pPr>
              <w:pStyle w:val="En-tte"/>
              <w:tabs>
                <w:tab w:val="left" w:pos="2160"/>
                <w:tab w:val="right" w:pos="7947"/>
              </w:tabs>
              <w:jc w:val="center"/>
              <w:rPr>
                <w:rFonts w:ascii="Times New Roman" w:hAnsi="Times New Roman"/>
              </w:rPr>
            </w:pPr>
          </w:p>
        </w:tc>
        <w:tc>
          <w:tcPr>
            <w:tcW w:w="3215" w:type="dxa"/>
          </w:tcPr>
          <w:p w14:paraId="716D8E35" w14:textId="77777777" w:rsidR="008A1EA0" w:rsidRPr="000B2439" w:rsidRDefault="008A1EA0" w:rsidP="008F1D47">
            <w:pPr>
              <w:pStyle w:val="En-tte"/>
              <w:tabs>
                <w:tab w:val="left" w:pos="2160"/>
                <w:tab w:val="right" w:pos="7947"/>
              </w:tabs>
              <w:jc w:val="center"/>
              <w:rPr>
                <w:rFonts w:ascii="Times New Roman" w:hAnsi="Times New Roman"/>
              </w:rPr>
            </w:pPr>
          </w:p>
        </w:tc>
      </w:tr>
      <w:tr w:rsidR="008A1EA0" w14:paraId="55FB8212" w14:textId="77777777" w:rsidTr="008F1D47">
        <w:trPr>
          <w:cantSplit/>
        </w:trPr>
        <w:tc>
          <w:tcPr>
            <w:tcW w:w="3022" w:type="dxa"/>
          </w:tcPr>
          <w:p w14:paraId="6FC20C2D" w14:textId="77777777" w:rsidR="008A1EA0" w:rsidRPr="000B2439" w:rsidRDefault="008A1EA0" w:rsidP="008F1D47">
            <w:pPr>
              <w:pStyle w:val="En-tte"/>
              <w:tabs>
                <w:tab w:val="left" w:pos="2160"/>
                <w:tab w:val="right" w:pos="7947"/>
              </w:tabs>
              <w:jc w:val="center"/>
              <w:rPr>
                <w:rFonts w:ascii="Times New Roman" w:hAnsi="Times New Roman"/>
              </w:rPr>
            </w:pPr>
          </w:p>
        </w:tc>
        <w:tc>
          <w:tcPr>
            <w:tcW w:w="3215" w:type="dxa"/>
          </w:tcPr>
          <w:p w14:paraId="025A1C47" w14:textId="77777777" w:rsidR="008A1EA0" w:rsidRPr="000B2439" w:rsidRDefault="008A1EA0" w:rsidP="008F1D47">
            <w:pPr>
              <w:pStyle w:val="En-tte"/>
              <w:tabs>
                <w:tab w:val="left" w:pos="2160"/>
                <w:tab w:val="right" w:pos="7947"/>
              </w:tabs>
              <w:jc w:val="center"/>
              <w:rPr>
                <w:rFonts w:ascii="Times New Roman" w:hAnsi="Times New Roman"/>
              </w:rPr>
            </w:pPr>
          </w:p>
        </w:tc>
      </w:tr>
      <w:tr w:rsidR="008A1EA0" w14:paraId="3F312900" w14:textId="77777777" w:rsidTr="008F1D47">
        <w:trPr>
          <w:cantSplit/>
        </w:trPr>
        <w:tc>
          <w:tcPr>
            <w:tcW w:w="3022" w:type="dxa"/>
          </w:tcPr>
          <w:p w14:paraId="2CB9C1D0" w14:textId="77777777" w:rsidR="008A1EA0" w:rsidRPr="000B2439" w:rsidRDefault="008A1EA0" w:rsidP="008F1D47">
            <w:pPr>
              <w:pStyle w:val="En-tte"/>
              <w:tabs>
                <w:tab w:val="left" w:pos="2160"/>
                <w:tab w:val="right" w:pos="7947"/>
              </w:tabs>
              <w:jc w:val="center"/>
              <w:rPr>
                <w:rFonts w:ascii="Times New Roman" w:hAnsi="Times New Roman"/>
              </w:rPr>
            </w:pPr>
          </w:p>
        </w:tc>
        <w:tc>
          <w:tcPr>
            <w:tcW w:w="3215" w:type="dxa"/>
          </w:tcPr>
          <w:p w14:paraId="6D4D07CD" w14:textId="77777777" w:rsidR="008A1EA0" w:rsidRPr="000B2439" w:rsidRDefault="008A1EA0" w:rsidP="008F1D47">
            <w:pPr>
              <w:pStyle w:val="En-tte"/>
              <w:tabs>
                <w:tab w:val="left" w:pos="2160"/>
                <w:tab w:val="right" w:pos="7947"/>
              </w:tabs>
              <w:jc w:val="center"/>
              <w:rPr>
                <w:rFonts w:ascii="Times New Roman" w:hAnsi="Times New Roman"/>
              </w:rPr>
            </w:pPr>
          </w:p>
        </w:tc>
      </w:tr>
      <w:tr w:rsidR="008A1EA0" w14:paraId="4AC097AF" w14:textId="77777777" w:rsidTr="008F1D47">
        <w:trPr>
          <w:cantSplit/>
        </w:trPr>
        <w:tc>
          <w:tcPr>
            <w:tcW w:w="3022" w:type="dxa"/>
          </w:tcPr>
          <w:p w14:paraId="5BFEC3A2" w14:textId="77777777" w:rsidR="008A1EA0" w:rsidRPr="000B2439" w:rsidRDefault="008A1EA0" w:rsidP="008F1D47">
            <w:pPr>
              <w:pStyle w:val="En-tte"/>
              <w:tabs>
                <w:tab w:val="left" w:pos="2160"/>
                <w:tab w:val="right" w:pos="7947"/>
              </w:tabs>
              <w:jc w:val="center"/>
              <w:rPr>
                <w:rFonts w:ascii="Times New Roman" w:hAnsi="Times New Roman"/>
              </w:rPr>
            </w:pPr>
          </w:p>
        </w:tc>
        <w:tc>
          <w:tcPr>
            <w:tcW w:w="3215" w:type="dxa"/>
          </w:tcPr>
          <w:p w14:paraId="57A40780" w14:textId="77777777" w:rsidR="008A1EA0" w:rsidRPr="000B2439" w:rsidRDefault="008A1EA0" w:rsidP="008F1D47">
            <w:pPr>
              <w:pStyle w:val="En-tte"/>
              <w:tabs>
                <w:tab w:val="left" w:pos="2160"/>
                <w:tab w:val="right" w:pos="7947"/>
              </w:tabs>
              <w:jc w:val="center"/>
              <w:rPr>
                <w:rFonts w:ascii="Times New Roman" w:hAnsi="Times New Roman"/>
              </w:rPr>
            </w:pPr>
          </w:p>
        </w:tc>
      </w:tr>
      <w:tr w:rsidR="008A1EA0" w14:paraId="030B4010" w14:textId="77777777" w:rsidTr="008F1D47">
        <w:trPr>
          <w:cantSplit/>
        </w:trPr>
        <w:tc>
          <w:tcPr>
            <w:tcW w:w="3022" w:type="dxa"/>
          </w:tcPr>
          <w:p w14:paraId="5987FAC6" w14:textId="77777777" w:rsidR="008A1EA0" w:rsidRPr="000B2439" w:rsidRDefault="008A1EA0" w:rsidP="008F1D47">
            <w:pPr>
              <w:pStyle w:val="En-tte"/>
              <w:tabs>
                <w:tab w:val="left" w:pos="2160"/>
                <w:tab w:val="right" w:pos="7947"/>
              </w:tabs>
              <w:jc w:val="center"/>
              <w:rPr>
                <w:rFonts w:ascii="Times New Roman" w:hAnsi="Times New Roman"/>
              </w:rPr>
            </w:pPr>
          </w:p>
        </w:tc>
        <w:tc>
          <w:tcPr>
            <w:tcW w:w="3215" w:type="dxa"/>
          </w:tcPr>
          <w:p w14:paraId="50AC74D7" w14:textId="77777777" w:rsidR="008A1EA0" w:rsidRPr="000B2439" w:rsidRDefault="008A1EA0" w:rsidP="008F1D47">
            <w:pPr>
              <w:pStyle w:val="En-tte"/>
              <w:tabs>
                <w:tab w:val="left" w:pos="2160"/>
                <w:tab w:val="right" w:pos="7947"/>
              </w:tabs>
              <w:jc w:val="center"/>
              <w:rPr>
                <w:rFonts w:ascii="Times New Roman" w:hAnsi="Times New Roman"/>
              </w:rPr>
            </w:pPr>
          </w:p>
        </w:tc>
      </w:tr>
    </w:tbl>
    <w:p w14:paraId="61A56520" w14:textId="77777777" w:rsidR="008A1EA0" w:rsidRDefault="008A1EA0" w:rsidP="008A1EA0">
      <w:pPr>
        <w:rPr>
          <w:rFonts w:cs="Tahoma"/>
          <w:b/>
          <w:bCs/>
          <w:smallCaps/>
        </w:rPr>
      </w:pPr>
    </w:p>
    <w:p w14:paraId="21256920" w14:textId="77777777" w:rsidR="008A1EA0" w:rsidRDefault="008A1EA0" w:rsidP="008A1EA0">
      <w:pPr>
        <w:rPr>
          <w:rFonts w:cs="Tahoma"/>
          <w:b/>
          <w:bCs/>
          <w:smallCaps/>
        </w:rPr>
      </w:pPr>
    </w:p>
    <w:p w14:paraId="333EBBB4" w14:textId="77777777" w:rsidR="008A1EA0" w:rsidRDefault="008A1EA0" w:rsidP="008A1EA0">
      <w:pPr>
        <w:rPr>
          <w:rFonts w:cs="Tahoma"/>
          <w:b/>
          <w:bCs/>
          <w:smallCaps/>
        </w:rPr>
      </w:pPr>
      <w:r>
        <w:rPr>
          <w:rFonts w:cs="Tahoma"/>
          <w:b/>
          <w:bCs/>
          <w:smallCaps/>
        </w:rPr>
        <w:br w:type="page"/>
      </w:r>
    </w:p>
    <w:p w14:paraId="08B3C262" w14:textId="77777777" w:rsidR="008A1EA0" w:rsidRDefault="008A1EA0">
      <w:pPr>
        <w:jc w:val="left"/>
        <w:rPr>
          <w:b/>
        </w:rPr>
      </w:pPr>
    </w:p>
    <w:p w14:paraId="7334E2D8" w14:textId="77777777" w:rsidR="0083293E" w:rsidRPr="0083293E" w:rsidRDefault="0083293E" w:rsidP="0083293E">
      <w:pPr>
        <w:jc w:val="left"/>
        <w:rPr>
          <w:b/>
        </w:rPr>
      </w:pPr>
      <w:r w:rsidRPr="0083293E">
        <w:rPr>
          <w:b/>
        </w:rPr>
        <w:t>TABLE DES MATIÈRES</w:t>
      </w:r>
    </w:p>
    <w:p w14:paraId="4EEF6FFB" w14:textId="77777777" w:rsidR="0083293E" w:rsidRPr="0083293E" w:rsidRDefault="0083293E" w:rsidP="0083293E"/>
    <w:p w14:paraId="52A7BF3B" w14:textId="77777777" w:rsidR="00E72A42" w:rsidRDefault="00267187">
      <w:pPr>
        <w:pStyle w:val="TM1"/>
        <w:tabs>
          <w:tab w:val="left" w:pos="480"/>
          <w:tab w:val="right" w:leader="dot" w:pos="8630"/>
        </w:tabs>
        <w:rPr>
          <w:rFonts w:eastAsiaTheme="minorEastAsia" w:cstheme="minorBidi"/>
          <w:b w:val="0"/>
          <w:bCs w:val="0"/>
          <w:caps w:val="0"/>
          <w:noProof/>
          <w:sz w:val="22"/>
          <w:szCs w:val="22"/>
          <w:lang w:eastAsia="fr-CA"/>
        </w:rPr>
      </w:pPr>
      <w:r>
        <w:fldChar w:fldCharType="begin"/>
      </w:r>
      <w:r w:rsidR="0083293E">
        <w:instrText xml:space="preserve"> TOC \o "1-3" \h \z \u </w:instrText>
      </w:r>
      <w:r>
        <w:fldChar w:fldCharType="separate"/>
      </w:r>
      <w:hyperlink w:anchor="_Toc443385392" w:history="1">
        <w:r w:rsidR="00E72A42" w:rsidRPr="00F81A92">
          <w:rPr>
            <w:rStyle w:val="Lienhypertexte"/>
            <w:noProof/>
          </w:rPr>
          <w:t>1.</w:t>
        </w:r>
        <w:r w:rsidR="00E72A42">
          <w:rPr>
            <w:rFonts w:eastAsiaTheme="minorEastAsia" w:cstheme="minorBidi"/>
            <w:b w:val="0"/>
            <w:bCs w:val="0"/>
            <w:caps w:val="0"/>
            <w:noProof/>
            <w:sz w:val="22"/>
            <w:szCs w:val="22"/>
            <w:lang w:eastAsia="fr-CA"/>
          </w:rPr>
          <w:tab/>
        </w:r>
        <w:r w:rsidR="00E72A42" w:rsidRPr="00F81A92">
          <w:rPr>
            <w:rStyle w:val="Lienhypertexte"/>
            <w:noProof/>
          </w:rPr>
          <w:t>Introduction</w:t>
        </w:r>
        <w:r w:rsidR="00E72A42">
          <w:rPr>
            <w:noProof/>
            <w:webHidden/>
          </w:rPr>
          <w:tab/>
        </w:r>
        <w:r w:rsidR="00E72A42">
          <w:rPr>
            <w:noProof/>
            <w:webHidden/>
          </w:rPr>
          <w:fldChar w:fldCharType="begin"/>
        </w:r>
        <w:r w:rsidR="00E72A42">
          <w:rPr>
            <w:noProof/>
            <w:webHidden/>
          </w:rPr>
          <w:instrText xml:space="preserve"> PAGEREF _Toc443385392 \h </w:instrText>
        </w:r>
        <w:r w:rsidR="00E72A42">
          <w:rPr>
            <w:noProof/>
            <w:webHidden/>
          </w:rPr>
        </w:r>
        <w:r w:rsidR="00E72A42">
          <w:rPr>
            <w:noProof/>
            <w:webHidden/>
          </w:rPr>
          <w:fldChar w:fldCharType="separate"/>
        </w:r>
        <w:r w:rsidR="00E72A42">
          <w:rPr>
            <w:noProof/>
            <w:webHidden/>
          </w:rPr>
          <w:t>4</w:t>
        </w:r>
        <w:r w:rsidR="00E72A42">
          <w:rPr>
            <w:noProof/>
            <w:webHidden/>
          </w:rPr>
          <w:fldChar w:fldCharType="end"/>
        </w:r>
      </w:hyperlink>
    </w:p>
    <w:p w14:paraId="08602C7A" w14:textId="77777777" w:rsidR="00E72A42" w:rsidRDefault="008C157D">
      <w:pPr>
        <w:pStyle w:val="TM1"/>
        <w:tabs>
          <w:tab w:val="left" w:pos="480"/>
          <w:tab w:val="right" w:leader="dot" w:pos="8630"/>
        </w:tabs>
        <w:rPr>
          <w:rFonts w:eastAsiaTheme="minorEastAsia" w:cstheme="minorBidi"/>
          <w:b w:val="0"/>
          <w:bCs w:val="0"/>
          <w:caps w:val="0"/>
          <w:noProof/>
          <w:sz w:val="22"/>
          <w:szCs w:val="22"/>
          <w:lang w:eastAsia="fr-CA"/>
        </w:rPr>
      </w:pPr>
      <w:hyperlink w:anchor="_Toc443385393" w:history="1">
        <w:r w:rsidR="00E72A42" w:rsidRPr="00F81A92">
          <w:rPr>
            <w:rStyle w:val="Lienhypertexte"/>
            <w:noProof/>
          </w:rPr>
          <w:t>2.</w:t>
        </w:r>
        <w:r w:rsidR="00E72A42">
          <w:rPr>
            <w:rFonts w:eastAsiaTheme="minorEastAsia" w:cstheme="minorBidi"/>
            <w:b w:val="0"/>
            <w:bCs w:val="0"/>
            <w:caps w:val="0"/>
            <w:noProof/>
            <w:sz w:val="22"/>
            <w:szCs w:val="22"/>
            <w:lang w:eastAsia="fr-CA"/>
          </w:rPr>
          <w:tab/>
        </w:r>
        <w:r w:rsidR="00E72A42" w:rsidRPr="00F81A92">
          <w:rPr>
            <w:rStyle w:val="Lienhypertexte"/>
            <w:noProof/>
          </w:rPr>
          <w:t>Le contexte régional</w:t>
        </w:r>
        <w:r w:rsidR="00E72A42">
          <w:rPr>
            <w:noProof/>
            <w:webHidden/>
          </w:rPr>
          <w:tab/>
        </w:r>
        <w:r w:rsidR="00E72A42">
          <w:rPr>
            <w:noProof/>
            <w:webHidden/>
          </w:rPr>
          <w:fldChar w:fldCharType="begin"/>
        </w:r>
        <w:r w:rsidR="00E72A42">
          <w:rPr>
            <w:noProof/>
            <w:webHidden/>
          </w:rPr>
          <w:instrText xml:space="preserve"> PAGEREF _Toc443385393 \h </w:instrText>
        </w:r>
        <w:r w:rsidR="00E72A42">
          <w:rPr>
            <w:noProof/>
            <w:webHidden/>
          </w:rPr>
        </w:r>
        <w:r w:rsidR="00E72A42">
          <w:rPr>
            <w:noProof/>
            <w:webHidden/>
          </w:rPr>
          <w:fldChar w:fldCharType="separate"/>
        </w:r>
        <w:r w:rsidR="00E72A42">
          <w:rPr>
            <w:noProof/>
            <w:webHidden/>
          </w:rPr>
          <w:t>5</w:t>
        </w:r>
        <w:r w:rsidR="00E72A42">
          <w:rPr>
            <w:noProof/>
            <w:webHidden/>
          </w:rPr>
          <w:fldChar w:fldCharType="end"/>
        </w:r>
      </w:hyperlink>
    </w:p>
    <w:p w14:paraId="6C970954" w14:textId="77777777" w:rsidR="00E72A42" w:rsidRDefault="008C157D">
      <w:pPr>
        <w:pStyle w:val="TM1"/>
        <w:tabs>
          <w:tab w:val="left" w:pos="480"/>
          <w:tab w:val="right" w:leader="dot" w:pos="8630"/>
        </w:tabs>
        <w:rPr>
          <w:rFonts w:eastAsiaTheme="minorEastAsia" w:cstheme="minorBidi"/>
          <w:b w:val="0"/>
          <w:bCs w:val="0"/>
          <w:caps w:val="0"/>
          <w:noProof/>
          <w:sz w:val="22"/>
          <w:szCs w:val="22"/>
          <w:lang w:eastAsia="fr-CA"/>
        </w:rPr>
      </w:pPr>
      <w:hyperlink w:anchor="_Toc443385394" w:history="1">
        <w:r w:rsidR="00E72A42" w:rsidRPr="00F81A92">
          <w:rPr>
            <w:rStyle w:val="Lienhypertexte"/>
            <w:noProof/>
          </w:rPr>
          <w:t>3.</w:t>
        </w:r>
        <w:r w:rsidR="00E72A42">
          <w:rPr>
            <w:rFonts w:eastAsiaTheme="minorEastAsia" w:cstheme="minorBidi"/>
            <w:b w:val="0"/>
            <w:bCs w:val="0"/>
            <w:caps w:val="0"/>
            <w:noProof/>
            <w:sz w:val="22"/>
            <w:szCs w:val="22"/>
            <w:lang w:eastAsia="fr-CA"/>
          </w:rPr>
          <w:tab/>
        </w:r>
        <w:r w:rsidR="00E72A42" w:rsidRPr="00F81A92">
          <w:rPr>
            <w:rStyle w:val="Lienhypertexte"/>
            <w:noProof/>
          </w:rPr>
          <w:t>Le contexte local</w:t>
        </w:r>
        <w:r w:rsidR="00E72A42">
          <w:rPr>
            <w:noProof/>
            <w:webHidden/>
          </w:rPr>
          <w:tab/>
        </w:r>
        <w:r w:rsidR="00E72A42">
          <w:rPr>
            <w:noProof/>
            <w:webHidden/>
          </w:rPr>
          <w:fldChar w:fldCharType="begin"/>
        </w:r>
        <w:r w:rsidR="00E72A42">
          <w:rPr>
            <w:noProof/>
            <w:webHidden/>
          </w:rPr>
          <w:instrText xml:space="preserve"> PAGEREF _Toc443385394 \h </w:instrText>
        </w:r>
        <w:r w:rsidR="00E72A42">
          <w:rPr>
            <w:noProof/>
            <w:webHidden/>
          </w:rPr>
        </w:r>
        <w:r w:rsidR="00E72A42">
          <w:rPr>
            <w:noProof/>
            <w:webHidden/>
          </w:rPr>
          <w:fldChar w:fldCharType="separate"/>
        </w:r>
        <w:r w:rsidR="00E72A42">
          <w:rPr>
            <w:noProof/>
            <w:webHidden/>
          </w:rPr>
          <w:t>6</w:t>
        </w:r>
        <w:r w:rsidR="00E72A42">
          <w:rPr>
            <w:noProof/>
            <w:webHidden/>
          </w:rPr>
          <w:fldChar w:fldCharType="end"/>
        </w:r>
      </w:hyperlink>
    </w:p>
    <w:p w14:paraId="794DC084" w14:textId="77777777" w:rsidR="00E72A42" w:rsidRDefault="008C157D">
      <w:pPr>
        <w:pStyle w:val="TM2"/>
        <w:rPr>
          <w:rFonts w:eastAsiaTheme="minorEastAsia" w:cstheme="minorBidi"/>
          <w:smallCaps w:val="0"/>
          <w:noProof/>
          <w:sz w:val="22"/>
          <w:szCs w:val="22"/>
          <w:lang w:eastAsia="fr-CA"/>
        </w:rPr>
      </w:pPr>
      <w:hyperlink w:anchor="_Toc443385395" w:history="1">
        <w:r w:rsidR="00E72A42" w:rsidRPr="00F81A92">
          <w:rPr>
            <w:rStyle w:val="Lienhypertexte"/>
            <w:noProof/>
          </w:rPr>
          <w:t>3.1.</w:t>
        </w:r>
        <w:r w:rsidR="00E72A42">
          <w:rPr>
            <w:rFonts w:eastAsiaTheme="minorEastAsia" w:cstheme="minorBidi"/>
            <w:smallCaps w:val="0"/>
            <w:noProof/>
            <w:sz w:val="22"/>
            <w:szCs w:val="22"/>
            <w:lang w:eastAsia="fr-CA"/>
          </w:rPr>
          <w:tab/>
        </w:r>
        <w:r w:rsidR="00E72A42" w:rsidRPr="00F81A92">
          <w:rPr>
            <w:rStyle w:val="Lienhypertexte"/>
            <w:noProof/>
          </w:rPr>
          <w:t>L’évolution de la population</w:t>
        </w:r>
        <w:r w:rsidR="00E72A42">
          <w:rPr>
            <w:noProof/>
            <w:webHidden/>
          </w:rPr>
          <w:tab/>
        </w:r>
        <w:r w:rsidR="00E72A42">
          <w:rPr>
            <w:noProof/>
            <w:webHidden/>
          </w:rPr>
          <w:fldChar w:fldCharType="begin"/>
        </w:r>
        <w:r w:rsidR="00E72A42">
          <w:rPr>
            <w:noProof/>
            <w:webHidden/>
          </w:rPr>
          <w:instrText xml:space="preserve"> PAGEREF _Toc443385395 \h </w:instrText>
        </w:r>
        <w:r w:rsidR="00E72A42">
          <w:rPr>
            <w:noProof/>
            <w:webHidden/>
          </w:rPr>
        </w:r>
        <w:r w:rsidR="00E72A42">
          <w:rPr>
            <w:noProof/>
            <w:webHidden/>
          </w:rPr>
          <w:fldChar w:fldCharType="separate"/>
        </w:r>
        <w:r w:rsidR="00E72A42">
          <w:rPr>
            <w:noProof/>
            <w:webHidden/>
          </w:rPr>
          <w:t>6</w:t>
        </w:r>
        <w:r w:rsidR="00E72A42">
          <w:rPr>
            <w:noProof/>
            <w:webHidden/>
          </w:rPr>
          <w:fldChar w:fldCharType="end"/>
        </w:r>
      </w:hyperlink>
    </w:p>
    <w:p w14:paraId="36DF8276" w14:textId="77777777" w:rsidR="00E72A42" w:rsidRDefault="008C157D">
      <w:pPr>
        <w:pStyle w:val="TM2"/>
        <w:rPr>
          <w:rFonts w:eastAsiaTheme="minorEastAsia" w:cstheme="minorBidi"/>
          <w:smallCaps w:val="0"/>
          <w:noProof/>
          <w:sz w:val="22"/>
          <w:szCs w:val="22"/>
          <w:lang w:eastAsia="fr-CA"/>
        </w:rPr>
      </w:pPr>
      <w:hyperlink w:anchor="_Toc443385396" w:history="1">
        <w:r w:rsidR="00E72A42" w:rsidRPr="00F81A92">
          <w:rPr>
            <w:rStyle w:val="Lienhypertexte"/>
            <w:noProof/>
          </w:rPr>
          <w:t xml:space="preserve">3.2. </w:t>
        </w:r>
        <w:r w:rsidR="00E72A42">
          <w:rPr>
            <w:rFonts w:eastAsiaTheme="minorEastAsia" w:cstheme="minorBidi"/>
            <w:smallCaps w:val="0"/>
            <w:noProof/>
            <w:sz w:val="22"/>
            <w:szCs w:val="22"/>
            <w:lang w:eastAsia="fr-CA"/>
          </w:rPr>
          <w:tab/>
        </w:r>
        <w:r w:rsidR="00E72A42" w:rsidRPr="00F81A92">
          <w:rPr>
            <w:rStyle w:val="Lienhypertexte"/>
            <w:noProof/>
          </w:rPr>
          <w:t>Le milieu agricole</w:t>
        </w:r>
        <w:r w:rsidR="00E72A42">
          <w:rPr>
            <w:noProof/>
            <w:webHidden/>
          </w:rPr>
          <w:tab/>
        </w:r>
        <w:r w:rsidR="00E72A42">
          <w:rPr>
            <w:noProof/>
            <w:webHidden/>
          </w:rPr>
          <w:fldChar w:fldCharType="begin"/>
        </w:r>
        <w:r w:rsidR="00E72A42">
          <w:rPr>
            <w:noProof/>
            <w:webHidden/>
          </w:rPr>
          <w:instrText xml:space="preserve"> PAGEREF _Toc443385396 \h </w:instrText>
        </w:r>
        <w:r w:rsidR="00E72A42">
          <w:rPr>
            <w:noProof/>
            <w:webHidden/>
          </w:rPr>
        </w:r>
        <w:r w:rsidR="00E72A42">
          <w:rPr>
            <w:noProof/>
            <w:webHidden/>
          </w:rPr>
          <w:fldChar w:fldCharType="separate"/>
        </w:r>
        <w:r w:rsidR="00E72A42">
          <w:rPr>
            <w:noProof/>
            <w:webHidden/>
          </w:rPr>
          <w:t>7</w:t>
        </w:r>
        <w:r w:rsidR="00E72A42">
          <w:rPr>
            <w:noProof/>
            <w:webHidden/>
          </w:rPr>
          <w:fldChar w:fldCharType="end"/>
        </w:r>
      </w:hyperlink>
    </w:p>
    <w:p w14:paraId="379CC21C" w14:textId="77777777" w:rsidR="00E72A42" w:rsidRDefault="008C157D">
      <w:pPr>
        <w:pStyle w:val="TM2"/>
        <w:rPr>
          <w:rFonts w:eastAsiaTheme="minorEastAsia" w:cstheme="minorBidi"/>
          <w:smallCaps w:val="0"/>
          <w:noProof/>
          <w:sz w:val="22"/>
          <w:szCs w:val="22"/>
          <w:lang w:eastAsia="fr-CA"/>
        </w:rPr>
      </w:pPr>
      <w:hyperlink w:anchor="_Toc443385397" w:history="1">
        <w:r w:rsidR="00E72A42" w:rsidRPr="00F81A92">
          <w:rPr>
            <w:rStyle w:val="Lienhypertexte"/>
            <w:noProof/>
          </w:rPr>
          <w:t xml:space="preserve">3.2. </w:t>
        </w:r>
        <w:r w:rsidR="00E72A42">
          <w:rPr>
            <w:rFonts w:eastAsiaTheme="minorEastAsia" w:cstheme="minorBidi"/>
            <w:smallCaps w:val="0"/>
            <w:noProof/>
            <w:sz w:val="22"/>
            <w:szCs w:val="22"/>
            <w:lang w:eastAsia="fr-CA"/>
          </w:rPr>
          <w:tab/>
        </w:r>
        <w:r w:rsidR="00E72A42" w:rsidRPr="00F81A92">
          <w:rPr>
            <w:rStyle w:val="Lienhypertexte"/>
            <w:noProof/>
          </w:rPr>
          <w:t>Le noyau villageois</w:t>
        </w:r>
        <w:r w:rsidR="00E72A42">
          <w:rPr>
            <w:noProof/>
            <w:webHidden/>
          </w:rPr>
          <w:tab/>
        </w:r>
        <w:r w:rsidR="00E72A42">
          <w:rPr>
            <w:noProof/>
            <w:webHidden/>
          </w:rPr>
          <w:fldChar w:fldCharType="begin"/>
        </w:r>
        <w:r w:rsidR="00E72A42">
          <w:rPr>
            <w:noProof/>
            <w:webHidden/>
          </w:rPr>
          <w:instrText xml:space="preserve"> PAGEREF _Toc443385397 \h </w:instrText>
        </w:r>
        <w:r w:rsidR="00E72A42">
          <w:rPr>
            <w:noProof/>
            <w:webHidden/>
          </w:rPr>
        </w:r>
        <w:r w:rsidR="00E72A42">
          <w:rPr>
            <w:noProof/>
            <w:webHidden/>
          </w:rPr>
          <w:fldChar w:fldCharType="separate"/>
        </w:r>
        <w:r w:rsidR="00E72A42">
          <w:rPr>
            <w:noProof/>
            <w:webHidden/>
          </w:rPr>
          <w:t>10</w:t>
        </w:r>
        <w:r w:rsidR="00E72A42">
          <w:rPr>
            <w:noProof/>
            <w:webHidden/>
          </w:rPr>
          <w:fldChar w:fldCharType="end"/>
        </w:r>
      </w:hyperlink>
    </w:p>
    <w:p w14:paraId="13CF6C77" w14:textId="77777777" w:rsidR="00E72A42" w:rsidRDefault="008C157D">
      <w:pPr>
        <w:pStyle w:val="TM3"/>
        <w:tabs>
          <w:tab w:val="left" w:pos="1200"/>
          <w:tab w:val="right" w:leader="dot" w:pos="8630"/>
        </w:tabs>
        <w:rPr>
          <w:rFonts w:eastAsiaTheme="minorEastAsia" w:cstheme="minorBidi"/>
          <w:i w:val="0"/>
          <w:iCs w:val="0"/>
          <w:noProof/>
          <w:sz w:val="22"/>
          <w:szCs w:val="22"/>
          <w:lang w:eastAsia="fr-CA"/>
        </w:rPr>
      </w:pPr>
      <w:hyperlink w:anchor="_Toc443385398" w:history="1">
        <w:r w:rsidR="00E72A42" w:rsidRPr="00F81A92">
          <w:rPr>
            <w:rStyle w:val="Lienhypertexte"/>
            <w:noProof/>
          </w:rPr>
          <w:t>3.3.1</w:t>
        </w:r>
        <w:r w:rsidR="00E72A42">
          <w:rPr>
            <w:rFonts w:eastAsiaTheme="minorEastAsia" w:cstheme="minorBidi"/>
            <w:i w:val="0"/>
            <w:iCs w:val="0"/>
            <w:noProof/>
            <w:sz w:val="22"/>
            <w:szCs w:val="22"/>
            <w:lang w:eastAsia="fr-CA"/>
          </w:rPr>
          <w:tab/>
        </w:r>
        <w:r w:rsidR="00E72A42" w:rsidRPr="00F81A92">
          <w:rPr>
            <w:rStyle w:val="Lienhypertexte"/>
            <w:noProof/>
          </w:rPr>
          <w:t>Saint-Fabien-sur-Mer</w:t>
        </w:r>
        <w:r w:rsidR="00E72A42">
          <w:rPr>
            <w:noProof/>
            <w:webHidden/>
          </w:rPr>
          <w:tab/>
        </w:r>
        <w:r w:rsidR="00E72A42">
          <w:rPr>
            <w:noProof/>
            <w:webHidden/>
          </w:rPr>
          <w:fldChar w:fldCharType="begin"/>
        </w:r>
        <w:r w:rsidR="00E72A42">
          <w:rPr>
            <w:noProof/>
            <w:webHidden/>
          </w:rPr>
          <w:instrText xml:space="preserve"> PAGEREF _Toc443385398 \h </w:instrText>
        </w:r>
        <w:r w:rsidR="00E72A42">
          <w:rPr>
            <w:noProof/>
            <w:webHidden/>
          </w:rPr>
        </w:r>
        <w:r w:rsidR="00E72A42">
          <w:rPr>
            <w:noProof/>
            <w:webHidden/>
          </w:rPr>
          <w:fldChar w:fldCharType="separate"/>
        </w:r>
        <w:r w:rsidR="00E72A42">
          <w:rPr>
            <w:noProof/>
            <w:webHidden/>
          </w:rPr>
          <w:t>11</w:t>
        </w:r>
        <w:r w:rsidR="00E72A42">
          <w:rPr>
            <w:noProof/>
            <w:webHidden/>
          </w:rPr>
          <w:fldChar w:fldCharType="end"/>
        </w:r>
      </w:hyperlink>
    </w:p>
    <w:p w14:paraId="1780BEDD" w14:textId="77777777" w:rsidR="00E72A42" w:rsidRDefault="008C157D">
      <w:pPr>
        <w:pStyle w:val="TM3"/>
        <w:tabs>
          <w:tab w:val="left" w:pos="1200"/>
          <w:tab w:val="right" w:leader="dot" w:pos="8630"/>
        </w:tabs>
        <w:rPr>
          <w:rFonts w:eastAsiaTheme="minorEastAsia" w:cstheme="minorBidi"/>
          <w:i w:val="0"/>
          <w:iCs w:val="0"/>
          <w:noProof/>
          <w:sz w:val="22"/>
          <w:szCs w:val="22"/>
          <w:lang w:eastAsia="fr-CA"/>
        </w:rPr>
      </w:pPr>
      <w:hyperlink w:anchor="_Toc443385399" w:history="1">
        <w:r w:rsidR="00E72A42" w:rsidRPr="00F81A92">
          <w:rPr>
            <w:rStyle w:val="Lienhypertexte"/>
            <w:noProof/>
          </w:rPr>
          <w:t>3.3.2</w:t>
        </w:r>
        <w:r w:rsidR="00E72A42">
          <w:rPr>
            <w:rFonts w:eastAsiaTheme="minorEastAsia" w:cstheme="minorBidi"/>
            <w:i w:val="0"/>
            <w:iCs w:val="0"/>
            <w:noProof/>
            <w:sz w:val="22"/>
            <w:szCs w:val="22"/>
            <w:lang w:eastAsia="fr-CA"/>
          </w:rPr>
          <w:tab/>
        </w:r>
        <w:r w:rsidR="00E72A42" w:rsidRPr="00F81A92">
          <w:rPr>
            <w:rStyle w:val="Lienhypertexte"/>
            <w:noProof/>
          </w:rPr>
          <w:t>Saint-Fabien-sur-Mer / secteur du plateau</w:t>
        </w:r>
        <w:r w:rsidR="00E72A42">
          <w:rPr>
            <w:noProof/>
            <w:webHidden/>
          </w:rPr>
          <w:tab/>
        </w:r>
        <w:r w:rsidR="00E72A42">
          <w:rPr>
            <w:noProof/>
            <w:webHidden/>
          </w:rPr>
          <w:fldChar w:fldCharType="begin"/>
        </w:r>
        <w:r w:rsidR="00E72A42">
          <w:rPr>
            <w:noProof/>
            <w:webHidden/>
          </w:rPr>
          <w:instrText xml:space="preserve"> PAGEREF _Toc443385399 \h </w:instrText>
        </w:r>
        <w:r w:rsidR="00E72A42">
          <w:rPr>
            <w:noProof/>
            <w:webHidden/>
          </w:rPr>
        </w:r>
        <w:r w:rsidR="00E72A42">
          <w:rPr>
            <w:noProof/>
            <w:webHidden/>
          </w:rPr>
          <w:fldChar w:fldCharType="separate"/>
        </w:r>
        <w:r w:rsidR="00E72A42">
          <w:rPr>
            <w:noProof/>
            <w:webHidden/>
          </w:rPr>
          <w:t>12</w:t>
        </w:r>
        <w:r w:rsidR="00E72A42">
          <w:rPr>
            <w:noProof/>
            <w:webHidden/>
          </w:rPr>
          <w:fldChar w:fldCharType="end"/>
        </w:r>
      </w:hyperlink>
    </w:p>
    <w:p w14:paraId="4126EF83" w14:textId="77777777" w:rsidR="00E72A42" w:rsidRDefault="008C157D">
      <w:pPr>
        <w:pStyle w:val="TM2"/>
        <w:rPr>
          <w:rFonts w:eastAsiaTheme="minorEastAsia" w:cstheme="minorBidi"/>
          <w:smallCaps w:val="0"/>
          <w:noProof/>
          <w:sz w:val="22"/>
          <w:szCs w:val="22"/>
          <w:lang w:eastAsia="fr-CA"/>
        </w:rPr>
      </w:pPr>
      <w:hyperlink w:anchor="_Toc443385400" w:history="1">
        <w:r w:rsidR="00E72A42" w:rsidRPr="00F81A92">
          <w:rPr>
            <w:rStyle w:val="Lienhypertexte"/>
            <w:noProof/>
          </w:rPr>
          <w:t>3.4.</w:t>
        </w:r>
        <w:r w:rsidR="00E72A42">
          <w:rPr>
            <w:rFonts w:eastAsiaTheme="minorEastAsia" w:cstheme="minorBidi"/>
            <w:smallCaps w:val="0"/>
            <w:noProof/>
            <w:sz w:val="22"/>
            <w:szCs w:val="22"/>
            <w:lang w:eastAsia="fr-CA"/>
          </w:rPr>
          <w:tab/>
        </w:r>
        <w:r w:rsidR="00E72A42" w:rsidRPr="00F81A92">
          <w:rPr>
            <w:rStyle w:val="Lienhypertexte"/>
            <w:noProof/>
          </w:rPr>
          <w:t>Les équipements et les infrastructures</w:t>
        </w:r>
        <w:r w:rsidR="00E72A42">
          <w:rPr>
            <w:noProof/>
            <w:webHidden/>
          </w:rPr>
          <w:tab/>
        </w:r>
        <w:r w:rsidR="00E72A42">
          <w:rPr>
            <w:noProof/>
            <w:webHidden/>
          </w:rPr>
          <w:fldChar w:fldCharType="begin"/>
        </w:r>
        <w:r w:rsidR="00E72A42">
          <w:rPr>
            <w:noProof/>
            <w:webHidden/>
          </w:rPr>
          <w:instrText xml:space="preserve"> PAGEREF _Toc443385400 \h </w:instrText>
        </w:r>
        <w:r w:rsidR="00E72A42">
          <w:rPr>
            <w:noProof/>
            <w:webHidden/>
          </w:rPr>
        </w:r>
        <w:r w:rsidR="00E72A42">
          <w:rPr>
            <w:noProof/>
            <w:webHidden/>
          </w:rPr>
          <w:fldChar w:fldCharType="separate"/>
        </w:r>
        <w:r w:rsidR="00E72A42">
          <w:rPr>
            <w:noProof/>
            <w:webHidden/>
          </w:rPr>
          <w:t>12</w:t>
        </w:r>
        <w:r w:rsidR="00E72A42">
          <w:rPr>
            <w:noProof/>
            <w:webHidden/>
          </w:rPr>
          <w:fldChar w:fldCharType="end"/>
        </w:r>
      </w:hyperlink>
    </w:p>
    <w:p w14:paraId="0DBF5C85" w14:textId="77777777" w:rsidR="00E72A42" w:rsidRDefault="008C157D">
      <w:pPr>
        <w:pStyle w:val="TM1"/>
        <w:tabs>
          <w:tab w:val="left" w:pos="480"/>
          <w:tab w:val="right" w:leader="dot" w:pos="8630"/>
        </w:tabs>
        <w:rPr>
          <w:rFonts w:eastAsiaTheme="minorEastAsia" w:cstheme="minorBidi"/>
          <w:b w:val="0"/>
          <w:bCs w:val="0"/>
          <w:caps w:val="0"/>
          <w:noProof/>
          <w:sz w:val="22"/>
          <w:szCs w:val="22"/>
          <w:lang w:eastAsia="fr-CA"/>
        </w:rPr>
      </w:pPr>
      <w:hyperlink w:anchor="_Toc443385401" w:history="1">
        <w:r w:rsidR="00E72A42" w:rsidRPr="00F81A92">
          <w:rPr>
            <w:rStyle w:val="Lienhypertexte"/>
            <w:noProof/>
          </w:rPr>
          <w:t>4.</w:t>
        </w:r>
        <w:r w:rsidR="00E72A42">
          <w:rPr>
            <w:rFonts w:eastAsiaTheme="minorEastAsia" w:cstheme="minorBidi"/>
            <w:b w:val="0"/>
            <w:bCs w:val="0"/>
            <w:caps w:val="0"/>
            <w:noProof/>
            <w:sz w:val="22"/>
            <w:szCs w:val="22"/>
            <w:lang w:eastAsia="fr-CA"/>
          </w:rPr>
          <w:tab/>
        </w:r>
        <w:r w:rsidR="00E72A42" w:rsidRPr="00F81A92">
          <w:rPr>
            <w:rStyle w:val="Lienhypertexte"/>
            <w:noProof/>
          </w:rPr>
          <w:t>Les problématiques</w:t>
        </w:r>
        <w:r w:rsidR="00E72A42">
          <w:rPr>
            <w:noProof/>
            <w:webHidden/>
          </w:rPr>
          <w:tab/>
        </w:r>
        <w:r w:rsidR="00E72A42">
          <w:rPr>
            <w:noProof/>
            <w:webHidden/>
          </w:rPr>
          <w:fldChar w:fldCharType="begin"/>
        </w:r>
        <w:r w:rsidR="00E72A42">
          <w:rPr>
            <w:noProof/>
            <w:webHidden/>
          </w:rPr>
          <w:instrText xml:space="preserve"> PAGEREF _Toc443385401 \h </w:instrText>
        </w:r>
        <w:r w:rsidR="00E72A42">
          <w:rPr>
            <w:noProof/>
            <w:webHidden/>
          </w:rPr>
        </w:r>
        <w:r w:rsidR="00E72A42">
          <w:rPr>
            <w:noProof/>
            <w:webHidden/>
          </w:rPr>
          <w:fldChar w:fldCharType="separate"/>
        </w:r>
        <w:r w:rsidR="00E72A42">
          <w:rPr>
            <w:noProof/>
            <w:webHidden/>
          </w:rPr>
          <w:t>14</w:t>
        </w:r>
        <w:r w:rsidR="00E72A42">
          <w:rPr>
            <w:noProof/>
            <w:webHidden/>
          </w:rPr>
          <w:fldChar w:fldCharType="end"/>
        </w:r>
      </w:hyperlink>
    </w:p>
    <w:p w14:paraId="014D0B53" w14:textId="77777777" w:rsidR="00E72A42" w:rsidRDefault="008C157D">
      <w:pPr>
        <w:pStyle w:val="TM2"/>
        <w:rPr>
          <w:rFonts w:eastAsiaTheme="minorEastAsia" w:cstheme="minorBidi"/>
          <w:smallCaps w:val="0"/>
          <w:noProof/>
          <w:sz w:val="22"/>
          <w:szCs w:val="22"/>
          <w:lang w:eastAsia="fr-CA"/>
        </w:rPr>
      </w:pPr>
      <w:hyperlink w:anchor="_Toc443385402" w:history="1">
        <w:r w:rsidR="00E72A42" w:rsidRPr="00F81A92">
          <w:rPr>
            <w:rStyle w:val="Lienhypertexte"/>
            <w:noProof/>
          </w:rPr>
          <w:t>4.1</w:t>
        </w:r>
        <w:r w:rsidR="00E72A42">
          <w:rPr>
            <w:rFonts w:eastAsiaTheme="minorEastAsia" w:cstheme="minorBidi"/>
            <w:smallCaps w:val="0"/>
            <w:noProof/>
            <w:sz w:val="22"/>
            <w:szCs w:val="22"/>
            <w:lang w:eastAsia="fr-CA"/>
          </w:rPr>
          <w:tab/>
        </w:r>
        <w:r w:rsidR="00E72A42" w:rsidRPr="00F81A92">
          <w:rPr>
            <w:rStyle w:val="Lienhypertexte"/>
            <w:noProof/>
          </w:rPr>
          <w:t>Extérieur du périmètre d’urbanisation</w:t>
        </w:r>
        <w:r w:rsidR="00E72A42">
          <w:rPr>
            <w:noProof/>
            <w:webHidden/>
          </w:rPr>
          <w:tab/>
        </w:r>
        <w:r w:rsidR="00E72A42">
          <w:rPr>
            <w:noProof/>
            <w:webHidden/>
          </w:rPr>
          <w:fldChar w:fldCharType="begin"/>
        </w:r>
        <w:r w:rsidR="00E72A42">
          <w:rPr>
            <w:noProof/>
            <w:webHidden/>
          </w:rPr>
          <w:instrText xml:space="preserve"> PAGEREF _Toc443385402 \h </w:instrText>
        </w:r>
        <w:r w:rsidR="00E72A42">
          <w:rPr>
            <w:noProof/>
            <w:webHidden/>
          </w:rPr>
        </w:r>
        <w:r w:rsidR="00E72A42">
          <w:rPr>
            <w:noProof/>
            <w:webHidden/>
          </w:rPr>
          <w:fldChar w:fldCharType="separate"/>
        </w:r>
        <w:r w:rsidR="00E72A42">
          <w:rPr>
            <w:noProof/>
            <w:webHidden/>
          </w:rPr>
          <w:t>14</w:t>
        </w:r>
        <w:r w:rsidR="00E72A42">
          <w:rPr>
            <w:noProof/>
            <w:webHidden/>
          </w:rPr>
          <w:fldChar w:fldCharType="end"/>
        </w:r>
      </w:hyperlink>
    </w:p>
    <w:p w14:paraId="03B81AB1" w14:textId="77777777" w:rsidR="00E72A42" w:rsidRDefault="008C157D">
      <w:pPr>
        <w:pStyle w:val="TM3"/>
        <w:tabs>
          <w:tab w:val="left" w:pos="1200"/>
          <w:tab w:val="right" w:leader="dot" w:pos="8630"/>
        </w:tabs>
        <w:rPr>
          <w:rFonts w:eastAsiaTheme="minorEastAsia" w:cstheme="minorBidi"/>
          <w:i w:val="0"/>
          <w:iCs w:val="0"/>
          <w:noProof/>
          <w:sz w:val="22"/>
          <w:szCs w:val="22"/>
          <w:lang w:eastAsia="fr-CA"/>
        </w:rPr>
      </w:pPr>
      <w:hyperlink w:anchor="_Toc443385403" w:history="1">
        <w:r w:rsidR="00E72A42" w:rsidRPr="00F81A92">
          <w:rPr>
            <w:rStyle w:val="Lienhypertexte"/>
            <w:noProof/>
          </w:rPr>
          <w:t>4.1.1</w:t>
        </w:r>
        <w:r w:rsidR="00E72A42">
          <w:rPr>
            <w:rFonts w:eastAsiaTheme="minorEastAsia" w:cstheme="minorBidi"/>
            <w:i w:val="0"/>
            <w:iCs w:val="0"/>
            <w:noProof/>
            <w:sz w:val="22"/>
            <w:szCs w:val="22"/>
            <w:lang w:eastAsia="fr-CA"/>
          </w:rPr>
          <w:tab/>
        </w:r>
        <w:r w:rsidR="00E72A42" w:rsidRPr="00F81A92">
          <w:rPr>
            <w:rStyle w:val="Lienhypertexte"/>
            <w:noProof/>
          </w:rPr>
          <w:t>La mise en valeur des ressources</w:t>
        </w:r>
        <w:r w:rsidR="00E72A42">
          <w:rPr>
            <w:noProof/>
            <w:webHidden/>
          </w:rPr>
          <w:tab/>
        </w:r>
        <w:r w:rsidR="00E72A42">
          <w:rPr>
            <w:noProof/>
            <w:webHidden/>
          </w:rPr>
          <w:fldChar w:fldCharType="begin"/>
        </w:r>
        <w:r w:rsidR="00E72A42">
          <w:rPr>
            <w:noProof/>
            <w:webHidden/>
          </w:rPr>
          <w:instrText xml:space="preserve"> PAGEREF _Toc443385403 \h </w:instrText>
        </w:r>
        <w:r w:rsidR="00E72A42">
          <w:rPr>
            <w:noProof/>
            <w:webHidden/>
          </w:rPr>
        </w:r>
        <w:r w:rsidR="00E72A42">
          <w:rPr>
            <w:noProof/>
            <w:webHidden/>
          </w:rPr>
          <w:fldChar w:fldCharType="separate"/>
        </w:r>
        <w:r w:rsidR="00E72A42">
          <w:rPr>
            <w:noProof/>
            <w:webHidden/>
          </w:rPr>
          <w:t>14</w:t>
        </w:r>
        <w:r w:rsidR="00E72A42">
          <w:rPr>
            <w:noProof/>
            <w:webHidden/>
          </w:rPr>
          <w:fldChar w:fldCharType="end"/>
        </w:r>
      </w:hyperlink>
    </w:p>
    <w:p w14:paraId="48E499DF" w14:textId="77777777" w:rsidR="00E72A42" w:rsidRDefault="008C157D">
      <w:pPr>
        <w:pStyle w:val="TM3"/>
        <w:tabs>
          <w:tab w:val="left" w:pos="1200"/>
          <w:tab w:val="right" w:leader="dot" w:pos="8630"/>
        </w:tabs>
        <w:rPr>
          <w:rFonts w:eastAsiaTheme="minorEastAsia" w:cstheme="minorBidi"/>
          <w:i w:val="0"/>
          <w:iCs w:val="0"/>
          <w:noProof/>
          <w:sz w:val="22"/>
          <w:szCs w:val="22"/>
          <w:lang w:eastAsia="fr-CA"/>
        </w:rPr>
      </w:pPr>
      <w:hyperlink w:anchor="_Toc443385404" w:history="1">
        <w:r w:rsidR="00E72A42" w:rsidRPr="00F81A92">
          <w:rPr>
            <w:rStyle w:val="Lienhypertexte"/>
            <w:noProof/>
          </w:rPr>
          <w:t>4.1.2</w:t>
        </w:r>
        <w:r w:rsidR="00E72A42">
          <w:rPr>
            <w:rFonts w:eastAsiaTheme="minorEastAsia" w:cstheme="minorBidi"/>
            <w:i w:val="0"/>
            <w:iCs w:val="0"/>
            <w:noProof/>
            <w:sz w:val="22"/>
            <w:szCs w:val="22"/>
            <w:lang w:eastAsia="fr-CA"/>
          </w:rPr>
          <w:tab/>
        </w:r>
        <w:r w:rsidR="00E72A42" w:rsidRPr="00F81A92">
          <w:rPr>
            <w:rStyle w:val="Lienhypertexte"/>
            <w:noProof/>
          </w:rPr>
          <w:t>Protection de l’environnement</w:t>
        </w:r>
        <w:r w:rsidR="00E72A42">
          <w:rPr>
            <w:noProof/>
            <w:webHidden/>
          </w:rPr>
          <w:tab/>
        </w:r>
        <w:r w:rsidR="00E72A42">
          <w:rPr>
            <w:noProof/>
            <w:webHidden/>
          </w:rPr>
          <w:fldChar w:fldCharType="begin"/>
        </w:r>
        <w:r w:rsidR="00E72A42">
          <w:rPr>
            <w:noProof/>
            <w:webHidden/>
          </w:rPr>
          <w:instrText xml:space="preserve"> PAGEREF _Toc443385404 \h </w:instrText>
        </w:r>
        <w:r w:rsidR="00E72A42">
          <w:rPr>
            <w:noProof/>
            <w:webHidden/>
          </w:rPr>
        </w:r>
        <w:r w:rsidR="00E72A42">
          <w:rPr>
            <w:noProof/>
            <w:webHidden/>
          </w:rPr>
          <w:fldChar w:fldCharType="separate"/>
        </w:r>
        <w:r w:rsidR="00E72A42">
          <w:rPr>
            <w:noProof/>
            <w:webHidden/>
          </w:rPr>
          <w:t>15</w:t>
        </w:r>
        <w:r w:rsidR="00E72A42">
          <w:rPr>
            <w:noProof/>
            <w:webHidden/>
          </w:rPr>
          <w:fldChar w:fldCharType="end"/>
        </w:r>
      </w:hyperlink>
    </w:p>
    <w:p w14:paraId="04EFCD60" w14:textId="77777777" w:rsidR="00E72A42" w:rsidRDefault="008C157D">
      <w:pPr>
        <w:pStyle w:val="TM3"/>
        <w:tabs>
          <w:tab w:val="left" w:pos="1200"/>
          <w:tab w:val="right" w:leader="dot" w:pos="8630"/>
        </w:tabs>
        <w:rPr>
          <w:rFonts w:eastAsiaTheme="minorEastAsia" w:cstheme="minorBidi"/>
          <w:i w:val="0"/>
          <w:iCs w:val="0"/>
          <w:noProof/>
          <w:sz w:val="22"/>
          <w:szCs w:val="22"/>
          <w:lang w:eastAsia="fr-CA"/>
        </w:rPr>
      </w:pPr>
      <w:hyperlink w:anchor="_Toc443385405" w:history="1">
        <w:r w:rsidR="00E72A42" w:rsidRPr="00F81A92">
          <w:rPr>
            <w:rStyle w:val="Lienhypertexte"/>
            <w:noProof/>
          </w:rPr>
          <w:t>4.1.3</w:t>
        </w:r>
        <w:r w:rsidR="00E72A42">
          <w:rPr>
            <w:rFonts w:eastAsiaTheme="minorEastAsia" w:cstheme="minorBidi"/>
            <w:i w:val="0"/>
            <w:iCs w:val="0"/>
            <w:noProof/>
            <w:sz w:val="22"/>
            <w:szCs w:val="22"/>
            <w:lang w:eastAsia="fr-CA"/>
          </w:rPr>
          <w:tab/>
        </w:r>
        <w:r w:rsidR="00E72A42" w:rsidRPr="00F81A92">
          <w:rPr>
            <w:rStyle w:val="Lienhypertexte"/>
            <w:noProof/>
          </w:rPr>
          <w:t>Potentiel récréatif et touristique</w:t>
        </w:r>
        <w:r w:rsidR="00E72A42">
          <w:rPr>
            <w:noProof/>
            <w:webHidden/>
          </w:rPr>
          <w:tab/>
        </w:r>
        <w:r w:rsidR="00E72A42">
          <w:rPr>
            <w:noProof/>
            <w:webHidden/>
          </w:rPr>
          <w:fldChar w:fldCharType="begin"/>
        </w:r>
        <w:r w:rsidR="00E72A42">
          <w:rPr>
            <w:noProof/>
            <w:webHidden/>
          </w:rPr>
          <w:instrText xml:space="preserve"> PAGEREF _Toc443385405 \h </w:instrText>
        </w:r>
        <w:r w:rsidR="00E72A42">
          <w:rPr>
            <w:noProof/>
            <w:webHidden/>
          </w:rPr>
        </w:r>
        <w:r w:rsidR="00E72A42">
          <w:rPr>
            <w:noProof/>
            <w:webHidden/>
          </w:rPr>
          <w:fldChar w:fldCharType="separate"/>
        </w:r>
        <w:r w:rsidR="00E72A42">
          <w:rPr>
            <w:noProof/>
            <w:webHidden/>
          </w:rPr>
          <w:t>16</w:t>
        </w:r>
        <w:r w:rsidR="00E72A42">
          <w:rPr>
            <w:noProof/>
            <w:webHidden/>
          </w:rPr>
          <w:fldChar w:fldCharType="end"/>
        </w:r>
      </w:hyperlink>
    </w:p>
    <w:p w14:paraId="7EA6896E" w14:textId="77777777" w:rsidR="00E72A42" w:rsidRDefault="008C157D">
      <w:pPr>
        <w:pStyle w:val="TM3"/>
        <w:tabs>
          <w:tab w:val="left" w:pos="1200"/>
          <w:tab w:val="right" w:leader="dot" w:pos="8630"/>
        </w:tabs>
        <w:rPr>
          <w:rFonts w:eastAsiaTheme="minorEastAsia" w:cstheme="minorBidi"/>
          <w:i w:val="0"/>
          <w:iCs w:val="0"/>
          <w:noProof/>
          <w:sz w:val="22"/>
          <w:szCs w:val="22"/>
          <w:lang w:eastAsia="fr-CA"/>
        </w:rPr>
      </w:pPr>
      <w:hyperlink w:anchor="_Toc443385406" w:history="1">
        <w:r w:rsidR="00E72A42" w:rsidRPr="00F81A92">
          <w:rPr>
            <w:rStyle w:val="Lienhypertexte"/>
            <w:noProof/>
          </w:rPr>
          <w:t>4.1.4</w:t>
        </w:r>
        <w:r w:rsidR="00E72A42">
          <w:rPr>
            <w:rFonts w:eastAsiaTheme="minorEastAsia" w:cstheme="minorBidi"/>
            <w:i w:val="0"/>
            <w:iCs w:val="0"/>
            <w:noProof/>
            <w:sz w:val="22"/>
            <w:szCs w:val="22"/>
            <w:lang w:eastAsia="fr-CA"/>
          </w:rPr>
          <w:tab/>
        </w:r>
        <w:r w:rsidR="00E72A42" w:rsidRPr="00F81A92">
          <w:rPr>
            <w:rStyle w:val="Lienhypertexte"/>
            <w:noProof/>
          </w:rPr>
          <w:t>Les secteurs de contraintes</w:t>
        </w:r>
        <w:r w:rsidR="00E72A42">
          <w:rPr>
            <w:noProof/>
            <w:webHidden/>
          </w:rPr>
          <w:tab/>
        </w:r>
        <w:r w:rsidR="00E72A42">
          <w:rPr>
            <w:noProof/>
            <w:webHidden/>
          </w:rPr>
          <w:fldChar w:fldCharType="begin"/>
        </w:r>
        <w:r w:rsidR="00E72A42">
          <w:rPr>
            <w:noProof/>
            <w:webHidden/>
          </w:rPr>
          <w:instrText xml:space="preserve"> PAGEREF _Toc443385406 \h </w:instrText>
        </w:r>
        <w:r w:rsidR="00E72A42">
          <w:rPr>
            <w:noProof/>
            <w:webHidden/>
          </w:rPr>
        </w:r>
        <w:r w:rsidR="00E72A42">
          <w:rPr>
            <w:noProof/>
            <w:webHidden/>
          </w:rPr>
          <w:fldChar w:fldCharType="separate"/>
        </w:r>
        <w:r w:rsidR="00E72A42">
          <w:rPr>
            <w:noProof/>
            <w:webHidden/>
          </w:rPr>
          <w:t>19</w:t>
        </w:r>
        <w:r w:rsidR="00E72A42">
          <w:rPr>
            <w:noProof/>
            <w:webHidden/>
          </w:rPr>
          <w:fldChar w:fldCharType="end"/>
        </w:r>
      </w:hyperlink>
    </w:p>
    <w:p w14:paraId="55F32B95" w14:textId="77777777" w:rsidR="00E72A42" w:rsidRDefault="008C157D">
      <w:pPr>
        <w:pStyle w:val="TM3"/>
        <w:tabs>
          <w:tab w:val="left" w:pos="1200"/>
          <w:tab w:val="right" w:leader="dot" w:pos="8630"/>
        </w:tabs>
        <w:rPr>
          <w:rFonts w:eastAsiaTheme="minorEastAsia" w:cstheme="minorBidi"/>
          <w:i w:val="0"/>
          <w:iCs w:val="0"/>
          <w:noProof/>
          <w:sz w:val="22"/>
          <w:szCs w:val="22"/>
          <w:lang w:eastAsia="fr-CA"/>
        </w:rPr>
      </w:pPr>
      <w:hyperlink w:anchor="_Toc443385407" w:history="1">
        <w:r w:rsidR="00E72A42" w:rsidRPr="00F81A92">
          <w:rPr>
            <w:rStyle w:val="Lienhypertexte"/>
            <w:noProof/>
          </w:rPr>
          <w:t>4.1.5</w:t>
        </w:r>
        <w:r w:rsidR="00E72A42">
          <w:rPr>
            <w:rFonts w:eastAsiaTheme="minorEastAsia" w:cstheme="minorBidi"/>
            <w:i w:val="0"/>
            <w:iCs w:val="0"/>
            <w:noProof/>
            <w:sz w:val="22"/>
            <w:szCs w:val="22"/>
            <w:lang w:eastAsia="fr-CA"/>
          </w:rPr>
          <w:tab/>
        </w:r>
        <w:r w:rsidR="00E72A42" w:rsidRPr="00F81A92">
          <w:rPr>
            <w:rStyle w:val="Lienhypertexte"/>
            <w:noProof/>
          </w:rPr>
          <w:t>Les infrastructures routières existantes et projetées</w:t>
        </w:r>
        <w:r w:rsidR="00E72A42">
          <w:rPr>
            <w:noProof/>
            <w:webHidden/>
          </w:rPr>
          <w:tab/>
        </w:r>
        <w:r w:rsidR="00E72A42">
          <w:rPr>
            <w:noProof/>
            <w:webHidden/>
          </w:rPr>
          <w:fldChar w:fldCharType="begin"/>
        </w:r>
        <w:r w:rsidR="00E72A42">
          <w:rPr>
            <w:noProof/>
            <w:webHidden/>
          </w:rPr>
          <w:instrText xml:space="preserve"> PAGEREF _Toc443385407 \h </w:instrText>
        </w:r>
        <w:r w:rsidR="00E72A42">
          <w:rPr>
            <w:noProof/>
            <w:webHidden/>
          </w:rPr>
        </w:r>
        <w:r w:rsidR="00E72A42">
          <w:rPr>
            <w:noProof/>
            <w:webHidden/>
          </w:rPr>
          <w:fldChar w:fldCharType="separate"/>
        </w:r>
        <w:r w:rsidR="00E72A42">
          <w:rPr>
            <w:noProof/>
            <w:webHidden/>
          </w:rPr>
          <w:t>20</w:t>
        </w:r>
        <w:r w:rsidR="00E72A42">
          <w:rPr>
            <w:noProof/>
            <w:webHidden/>
          </w:rPr>
          <w:fldChar w:fldCharType="end"/>
        </w:r>
      </w:hyperlink>
    </w:p>
    <w:p w14:paraId="6CDBDF3F" w14:textId="77777777" w:rsidR="00E72A42" w:rsidRDefault="008C157D">
      <w:pPr>
        <w:pStyle w:val="TM2"/>
        <w:rPr>
          <w:rFonts w:eastAsiaTheme="minorEastAsia" w:cstheme="minorBidi"/>
          <w:smallCaps w:val="0"/>
          <w:noProof/>
          <w:sz w:val="22"/>
          <w:szCs w:val="22"/>
          <w:lang w:eastAsia="fr-CA"/>
        </w:rPr>
      </w:pPr>
      <w:hyperlink w:anchor="_Toc443385408" w:history="1">
        <w:r w:rsidR="00E72A42" w:rsidRPr="00F81A92">
          <w:rPr>
            <w:rStyle w:val="Lienhypertexte"/>
            <w:noProof/>
          </w:rPr>
          <w:t>4.2</w:t>
        </w:r>
        <w:r w:rsidR="00E72A42">
          <w:rPr>
            <w:rFonts w:eastAsiaTheme="minorEastAsia" w:cstheme="minorBidi"/>
            <w:smallCaps w:val="0"/>
            <w:noProof/>
            <w:sz w:val="22"/>
            <w:szCs w:val="22"/>
            <w:lang w:eastAsia="fr-CA"/>
          </w:rPr>
          <w:tab/>
        </w:r>
        <w:r w:rsidR="00E72A42" w:rsidRPr="00F81A92">
          <w:rPr>
            <w:rStyle w:val="Lienhypertexte"/>
            <w:noProof/>
          </w:rPr>
          <w:t>Intérieur du périmètre d’urbanisation</w:t>
        </w:r>
        <w:r w:rsidR="00E72A42">
          <w:rPr>
            <w:noProof/>
            <w:webHidden/>
          </w:rPr>
          <w:tab/>
        </w:r>
        <w:r w:rsidR="00E72A42">
          <w:rPr>
            <w:noProof/>
            <w:webHidden/>
          </w:rPr>
          <w:fldChar w:fldCharType="begin"/>
        </w:r>
        <w:r w:rsidR="00E72A42">
          <w:rPr>
            <w:noProof/>
            <w:webHidden/>
          </w:rPr>
          <w:instrText xml:space="preserve"> PAGEREF _Toc443385408 \h </w:instrText>
        </w:r>
        <w:r w:rsidR="00E72A42">
          <w:rPr>
            <w:noProof/>
            <w:webHidden/>
          </w:rPr>
        </w:r>
        <w:r w:rsidR="00E72A42">
          <w:rPr>
            <w:noProof/>
            <w:webHidden/>
          </w:rPr>
          <w:fldChar w:fldCharType="separate"/>
        </w:r>
        <w:r w:rsidR="00E72A42">
          <w:rPr>
            <w:noProof/>
            <w:webHidden/>
          </w:rPr>
          <w:t>21</w:t>
        </w:r>
        <w:r w:rsidR="00E72A42">
          <w:rPr>
            <w:noProof/>
            <w:webHidden/>
          </w:rPr>
          <w:fldChar w:fldCharType="end"/>
        </w:r>
      </w:hyperlink>
    </w:p>
    <w:p w14:paraId="4A107836" w14:textId="77777777" w:rsidR="00E72A42" w:rsidRDefault="008C157D">
      <w:pPr>
        <w:pStyle w:val="TM3"/>
        <w:tabs>
          <w:tab w:val="left" w:pos="1200"/>
          <w:tab w:val="right" w:leader="dot" w:pos="8630"/>
        </w:tabs>
        <w:rPr>
          <w:rFonts w:eastAsiaTheme="minorEastAsia" w:cstheme="minorBidi"/>
          <w:i w:val="0"/>
          <w:iCs w:val="0"/>
          <w:noProof/>
          <w:sz w:val="22"/>
          <w:szCs w:val="22"/>
          <w:lang w:eastAsia="fr-CA"/>
        </w:rPr>
      </w:pPr>
      <w:hyperlink w:anchor="_Toc443385409" w:history="1">
        <w:r w:rsidR="00E72A42" w:rsidRPr="00F81A92">
          <w:rPr>
            <w:rStyle w:val="Lienhypertexte"/>
            <w:noProof/>
          </w:rPr>
          <w:t>4.2.1</w:t>
        </w:r>
        <w:r w:rsidR="00E72A42">
          <w:rPr>
            <w:rFonts w:eastAsiaTheme="minorEastAsia" w:cstheme="minorBidi"/>
            <w:i w:val="0"/>
            <w:iCs w:val="0"/>
            <w:noProof/>
            <w:sz w:val="22"/>
            <w:szCs w:val="22"/>
            <w:lang w:eastAsia="fr-CA"/>
          </w:rPr>
          <w:tab/>
        </w:r>
        <w:r w:rsidR="00E72A42" w:rsidRPr="00F81A92">
          <w:rPr>
            <w:rStyle w:val="Lienhypertexte"/>
            <w:noProof/>
          </w:rPr>
          <w:t>La protection du patrimoine</w:t>
        </w:r>
        <w:r w:rsidR="00E72A42">
          <w:rPr>
            <w:noProof/>
            <w:webHidden/>
          </w:rPr>
          <w:tab/>
        </w:r>
        <w:r w:rsidR="00E72A42">
          <w:rPr>
            <w:noProof/>
            <w:webHidden/>
          </w:rPr>
          <w:fldChar w:fldCharType="begin"/>
        </w:r>
        <w:r w:rsidR="00E72A42">
          <w:rPr>
            <w:noProof/>
            <w:webHidden/>
          </w:rPr>
          <w:instrText xml:space="preserve"> PAGEREF _Toc443385409 \h </w:instrText>
        </w:r>
        <w:r w:rsidR="00E72A42">
          <w:rPr>
            <w:noProof/>
            <w:webHidden/>
          </w:rPr>
        </w:r>
        <w:r w:rsidR="00E72A42">
          <w:rPr>
            <w:noProof/>
            <w:webHidden/>
          </w:rPr>
          <w:fldChar w:fldCharType="separate"/>
        </w:r>
        <w:r w:rsidR="00E72A42">
          <w:rPr>
            <w:noProof/>
            <w:webHidden/>
          </w:rPr>
          <w:t>21</w:t>
        </w:r>
        <w:r w:rsidR="00E72A42">
          <w:rPr>
            <w:noProof/>
            <w:webHidden/>
          </w:rPr>
          <w:fldChar w:fldCharType="end"/>
        </w:r>
      </w:hyperlink>
    </w:p>
    <w:p w14:paraId="74E08110" w14:textId="77777777" w:rsidR="00E72A42" w:rsidRDefault="008C157D">
      <w:pPr>
        <w:pStyle w:val="TM3"/>
        <w:tabs>
          <w:tab w:val="left" w:pos="1200"/>
          <w:tab w:val="right" w:leader="dot" w:pos="8630"/>
        </w:tabs>
        <w:rPr>
          <w:rFonts w:eastAsiaTheme="minorEastAsia" w:cstheme="minorBidi"/>
          <w:i w:val="0"/>
          <w:iCs w:val="0"/>
          <w:noProof/>
          <w:sz w:val="22"/>
          <w:szCs w:val="22"/>
          <w:lang w:eastAsia="fr-CA"/>
        </w:rPr>
      </w:pPr>
      <w:hyperlink w:anchor="_Toc443385410" w:history="1">
        <w:r w:rsidR="00E72A42" w:rsidRPr="00F81A92">
          <w:rPr>
            <w:rStyle w:val="Lienhypertexte"/>
            <w:noProof/>
          </w:rPr>
          <w:t>4.2.2</w:t>
        </w:r>
        <w:r w:rsidR="00E72A42">
          <w:rPr>
            <w:rFonts w:eastAsiaTheme="minorEastAsia" w:cstheme="minorBidi"/>
            <w:i w:val="0"/>
            <w:iCs w:val="0"/>
            <w:noProof/>
            <w:sz w:val="22"/>
            <w:szCs w:val="22"/>
            <w:lang w:eastAsia="fr-CA"/>
          </w:rPr>
          <w:tab/>
        </w:r>
        <w:r w:rsidR="00E72A42" w:rsidRPr="00F81A92">
          <w:rPr>
            <w:rStyle w:val="Lienhypertexte"/>
            <w:noProof/>
          </w:rPr>
          <w:t>Le développement du milieu urbain</w:t>
        </w:r>
        <w:r w:rsidR="00E72A42">
          <w:rPr>
            <w:noProof/>
            <w:webHidden/>
          </w:rPr>
          <w:tab/>
        </w:r>
        <w:r w:rsidR="00E72A42">
          <w:rPr>
            <w:noProof/>
            <w:webHidden/>
          </w:rPr>
          <w:fldChar w:fldCharType="begin"/>
        </w:r>
        <w:r w:rsidR="00E72A42">
          <w:rPr>
            <w:noProof/>
            <w:webHidden/>
          </w:rPr>
          <w:instrText xml:space="preserve"> PAGEREF _Toc443385410 \h </w:instrText>
        </w:r>
        <w:r w:rsidR="00E72A42">
          <w:rPr>
            <w:noProof/>
            <w:webHidden/>
          </w:rPr>
        </w:r>
        <w:r w:rsidR="00E72A42">
          <w:rPr>
            <w:noProof/>
            <w:webHidden/>
          </w:rPr>
          <w:fldChar w:fldCharType="separate"/>
        </w:r>
        <w:r w:rsidR="00E72A42">
          <w:rPr>
            <w:noProof/>
            <w:webHidden/>
          </w:rPr>
          <w:t>22</w:t>
        </w:r>
        <w:r w:rsidR="00E72A42">
          <w:rPr>
            <w:noProof/>
            <w:webHidden/>
          </w:rPr>
          <w:fldChar w:fldCharType="end"/>
        </w:r>
      </w:hyperlink>
    </w:p>
    <w:p w14:paraId="63C42DA9" w14:textId="77777777" w:rsidR="00E72A42" w:rsidRDefault="008C157D">
      <w:pPr>
        <w:pStyle w:val="TM3"/>
        <w:tabs>
          <w:tab w:val="left" w:pos="1200"/>
          <w:tab w:val="right" w:leader="dot" w:pos="8630"/>
        </w:tabs>
        <w:rPr>
          <w:rFonts w:eastAsiaTheme="minorEastAsia" w:cstheme="minorBidi"/>
          <w:i w:val="0"/>
          <w:iCs w:val="0"/>
          <w:noProof/>
          <w:sz w:val="22"/>
          <w:szCs w:val="22"/>
          <w:lang w:eastAsia="fr-CA"/>
        </w:rPr>
      </w:pPr>
      <w:hyperlink w:anchor="_Toc443385411" w:history="1">
        <w:r w:rsidR="00E72A42" w:rsidRPr="00F81A92">
          <w:rPr>
            <w:rStyle w:val="Lienhypertexte"/>
            <w:noProof/>
          </w:rPr>
          <w:t>4.2.3</w:t>
        </w:r>
        <w:r w:rsidR="00E72A42">
          <w:rPr>
            <w:rFonts w:eastAsiaTheme="minorEastAsia" w:cstheme="minorBidi"/>
            <w:i w:val="0"/>
            <w:iCs w:val="0"/>
            <w:noProof/>
            <w:sz w:val="22"/>
            <w:szCs w:val="22"/>
            <w:lang w:eastAsia="fr-CA"/>
          </w:rPr>
          <w:tab/>
        </w:r>
        <w:r w:rsidR="00E72A42" w:rsidRPr="00F81A92">
          <w:rPr>
            <w:rStyle w:val="Lienhypertexte"/>
            <w:noProof/>
          </w:rPr>
          <w:t>Vie communautaire</w:t>
        </w:r>
        <w:r w:rsidR="00E72A42">
          <w:rPr>
            <w:noProof/>
            <w:webHidden/>
          </w:rPr>
          <w:tab/>
        </w:r>
        <w:r w:rsidR="00E72A42">
          <w:rPr>
            <w:noProof/>
            <w:webHidden/>
          </w:rPr>
          <w:fldChar w:fldCharType="begin"/>
        </w:r>
        <w:r w:rsidR="00E72A42">
          <w:rPr>
            <w:noProof/>
            <w:webHidden/>
          </w:rPr>
          <w:instrText xml:space="preserve"> PAGEREF _Toc443385411 \h </w:instrText>
        </w:r>
        <w:r w:rsidR="00E72A42">
          <w:rPr>
            <w:noProof/>
            <w:webHidden/>
          </w:rPr>
        </w:r>
        <w:r w:rsidR="00E72A42">
          <w:rPr>
            <w:noProof/>
            <w:webHidden/>
          </w:rPr>
          <w:fldChar w:fldCharType="separate"/>
        </w:r>
        <w:r w:rsidR="00E72A42">
          <w:rPr>
            <w:noProof/>
            <w:webHidden/>
          </w:rPr>
          <w:t>23</w:t>
        </w:r>
        <w:r w:rsidR="00E72A42">
          <w:rPr>
            <w:noProof/>
            <w:webHidden/>
          </w:rPr>
          <w:fldChar w:fldCharType="end"/>
        </w:r>
      </w:hyperlink>
    </w:p>
    <w:p w14:paraId="78188721" w14:textId="77777777" w:rsidR="00E72A42" w:rsidRDefault="008C157D">
      <w:pPr>
        <w:pStyle w:val="TM3"/>
        <w:tabs>
          <w:tab w:val="left" w:pos="1200"/>
          <w:tab w:val="right" w:leader="dot" w:pos="8630"/>
        </w:tabs>
        <w:rPr>
          <w:rFonts w:eastAsiaTheme="minorEastAsia" w:cstheme="minorBidi"/>
          <w:i w:val="0"/>
          <w:iCs w:val="0"/>
          <w:noProof/>
          <w:sz w:val="22"/>
          <w:szCs w:val="22"/>
          <w:lang w:eastAsia="fr-CA"/>
        </w:rPr>
      </w:pPr>
      <w:hyperlink w:anchor="_Toc443385412" w:history="1">
        <w:r w:rsidR="00E72A42" w:rsidRPr="00F81A92">
          <w:rPr>
            <w:rStyle w:val="Lienhypertexte"/>
            <w:noProof/>
          </w:rPr>
          <w:t>4.2.4</w:t>
        </w:r>
        <w:r w:rsidR="00E72A42">
          <w:rPr>
            <w:rFonts w:eastAsiaTheme="minorEastAsia" w:cstheme="minorBidi"/>
            <w:i w:val="0"/>
            <w:iCs w:val="0"/>
            <w:noProof/>
            <w:sz w:val="22"/>
            <w:szCs w:val="22"/>
            <w:lang w:eastAsia="fr-CA"/>
          </w:rPr>
          <w:tab/>
        </w:r>
        <w:r w:rsidR="00E72A42" w:rsidRPr="00F81A92">
          <w:rPr>
            <w:rStyle w:val="Lienhypertexte"/>
            <w:noProof/>
          </w:rPr>
          <w:t>Potentiel touristique</w:t>
        </w:r>
        <w:r w:rsidR="00E72A42">
          <w:rPr>
            <w:noProof/>
            <w:webHidden/>
          </w:rPr>
          <w:tab/>
        </w:r>
        <w:r w:rsidR="00E72A42">
          <w:rPr>
            <w:noProof/>
            <w:webHidden/>
          </w:rPr>
          <w:fldChar w:fldCharType="begin"/>
        </w:r>
        <w:r w:rsidR="00E72A42">
          <w:rPr>
            <w:noProof/>
            <w:webHidden/>
          </w:rPr>
          <w:instrText xml:space="preserve"> PAGEREF _Toc443385412 \h </w:instrText>
        </w:r>
        <w:r w:rsidR="00E72A42">
          <w:rPr>
            <w:noProof/>
            <w:webHidden/>
          </w:rPr>
        </w:r>
        <w:r w:rsidR="00E72A42">
          <w:rPr>
            <w:noProof/>
            <w:webHidden/>
          </w:rPr>
          <w:fldChar w:fldCharType="separate"/>
        </w:r>
        <w:r w:rsidR="00E72A42">
          <w:rPr>
            <w:noProof/>
            <w:webHidden/>
          </w:rPr>
          <w:t>24</w:t>
        </w:r>
        <w:r w:rsidR="00E72A42">
          <w:rPr>
            <w:noProof/>
            <w:webHidden/>
          </w:rPr>
          <w:fldChar w:fldCharType="end"/>
        </w:r>
      </w:hyperlink>
    </w:p>
    <w:p w14:paraId="6004FBEA" w14:textId="77777777" w:rsidR="00E72A42" w:rsidRDefault="008C157D">
      <w:pPr>
        <w:pStyle w:val="TM1"/>
        <w:tabs>
          <w:tab w:val="left" w:pos="480"/>
          <w:tab w:val="right" w:leader="dot" w:pos="8630"/>
        </w:tabs>
        <w:rPr>
          <w:rFonts w:eastAsiaTheme="minorEastAsia" w:cstheme="minorBidi"/>
          <w:b w:val="0"/>
          <w:bCs w:val="0"/>
          <w:caps w:val="0"/>
          <w:noProof/>
          <w:sz w:val="22"/>
          <w:szCs w:val="22"/>
          <w:lang w:eastAsia="fr-CA"/>
        </w:rPr>
      </w:pPr>
      <w:hyperlink w:anchor="_Toc443385413" w:history="1">
        <w:r w:rsidR="00E72A42" w:rsidRPr="00F81A92">
          <w:rPr>
            <w:rStyle w:val="Lienhypertexte"/>
            <w:noProof/>
          </w:rPr>
          <w:t>5.</w:t>
        </w:r>
        <w:r w:rsidR="00E72A42">
          <w:rPr>
            <w:rFonts w:eastAsiaTheme="minorEastAsia" w:cstheme="minorBidi"/>
            <w:b w:val="0"/>
            <w:bCs w:val="0"/>
            <w:caps w:val="0"/>
            <w:noProof/>
            <w:sz w:val="22"/>
            <w:szCs w:val="22"/>
            <w:lang w:eastAsia="fr-CA"/>
          </w:rPr>
          <w:tab/>
        </w:r>
        <w:r w:rsidR="00E72A42" w:rsidRPr="00F81A92">
          <w:rPr>
            <w:rStyle w:val="Lienhypertexte"/>
            <w:noProof/>
          </w:rPr>
          <w:t>Le concept d’aménagement</w:t>
        </w:r>
        <w:r w:rsidR="00E72A42">
          <w:rPr>
            <w:noProof/>
            <w:webHidden/>
          </w:rPr>
          <w:tab/>
        </w:r>
        <w:r w:rsidR="00E72A42">
          <w:rPr>
            <w:noProof/>
            <w:webHidden/>
          </w:rPr>
          <w:fldChar w:fldCharType="begin"/>
        </w:r>
        <w:r w:rsidR="00E72A42">
          <w:rPr>
            <w:noProof/>
            <w:webHidden/>
          </w:rPr>
          <w:instrText xml:space="preserve"> PAGEREF _Toc443385413 \h </w:instrText>
        </w:r>
        <w:r w:rsidR="00E72A42">
          <w:rPr>
            <w:noProof/>
            <w:webHidden/>
          </w:rPr>
        </w:r>
        <w:r w:rsidR="00E72A42">
          <w:rPr>
            <w:noProof/>
            <w:webHidden/>
          </w:rPr>
          <w:fldChar w:fldCharType="separate"/>
        </w:r>
        <w:r w:rsidR="00E72A42">
          <w:rPr>
            <w:noProof/>
            <w:webHidden/>
          </w:rPr>
          <w:t>25</w:t>
        </w:r>
        <w:r w:rsidR="00E72A42">
          <w:rPr>
            <w:noProof/>
            <w:webHidden/>
          </w:rPr>
          <w:fldChar w:fldCharType="end"/>
        </w:r>
      </w:hyperlink>
    </w:p>
    <w:p w14:paraId="3A4134D2" w14:textId="77777777" w:rsidR="00E72A42" w:rsidRDefault="008C157D">
      <w:pPr>
        <w:pStyle w:val="TM1"/>
        <w:tabs>
          <w:tab w:val="left" w:pos="480"/>
          <w:tab w:val="right" w:leader="dot" w:pos="8630"/>
        </w:tabs>
        <w:rPr>
          <w:rFonts w:eastAsiaTheme="minorEastAsia" w:cstheme="minorBidi"/>
          <w:b w:val="0"/>
          <w:bCs w:val="0"/>
          <w:caps w:val="0"/>
          <w:noProof/>
          <w:sz w:val="22"/>
          <w:szCs w:val="22"/>
          <w:lang w:eastAsia="fr-CA"/>
        </w:rPr>
      </w:pPr>
      <w:hyperlink w:anchor="_Toc443385414" w:history="1">
        <w:r w:rsidR="00E72A42" w:rsidRPr="00F81A92">
          <w:rPr>
            <w:rStyle w:val="Lienhypertexte"/>
            <w:noProof/>
          </w:rPr>
          <w:t>6.</w:t>
        </w:r>
        <w:r w:rsidR="00E72A42">
          <w:rPr>
            <w:rFonts w:eastAsiaTheme="minorEastAsia" w:cstheme="minorBidi"/>
            <w:b w:val="0"/>
            <w:bCs w:val="0"/>
            <w:caps w:val="0"/>
            <w:noProof/>
            <w:sz w:val="22"/>
            <w:szCs w:val="22"/>
            <w:lang w:eastAsia="fr-CA"/>
          </w:rPr>
          <w:tab/>
        </w:r>
        <w:r w:rsidR="00E72A42" w:rsidRPr="00F81A92">
          <w:rPr>
            <w:rStyle w:val="Lienhypertexte"/>
            <w:noProof/>
          </w:rPr>
          <w:t>Les grandes orientations d’aménagement</w:t>
        </w:r>
        <w:r w:rsidR="00E72A42">
          <w:rPr>
            <w:noProof/>
            <w:webHidden/>
          </w:rPr>
          <w:tab/>
        </w:r>
        <w:r w:rsidR="00E72A42">
          <w:rPr>
            <w:noProof/>
            <w:webHidden/>
          </w:rPr>
          <w:fldChar w:fldCharType="begin"/>
        </w:r>
        <w:r w:rsidR="00E72A42">
          <w:rPr>
            <w:noProof/>
            <w:webHidden/>
          </w:rPr>
          <w:instrText xml:space="preserve"> PAGEREF _Toc443385414 \h </w:instrText>
        </w:r>
        <w:r w:rsidR="00E72A42">
          <w:rPr>
            <w:noProof/>
            <w:webHidden/>
          </w:rPr>
        </w:r>
        <w:r w:rsidR="00E72A42">
          <w:rPr>
            <w:noProof/>
            <w:webHidden/>
          </w:rPr>
          <w:fldChar w:fldCharType="separate"/>
        </w:r>
        <w:r w:rsidR="00E72A42">
          <w:rPr>
            <w:noProof/>
            <w:webHidden/>
          </w:rPr>
          <w:t>26</w:t>
        </w:r>
        <w:r w:rsidR="00E72A42">
          <w:rPr>
            <w:noProof/>
            <w:webHidden/>
          </w:rPr>
          <w:fldChar w:fldCharType="end"/>
        </w:r>
      </w:hyperlink>
    </w:p>
    <w:p w14:paraId="72943CF2" w14:textId="77777777" w:rsidR="00E72A42" w:rsidRDefault="008C157D">
      <w:pPr>
        <w:pStyle w:val="TM2"/>
        <w:rPr>
          <w:rFonts w:eastAsiaTheme="minorEastAsia" w:cstheme="minorBidi"/>
          <w:smallCaps w:val="0"/>
          <w:noProof/>
          <w:sz w:val="22"/>
          <w:szCs w:val="22"/>
          <w:lang w:eastAsia="fr-CA"/>
        </w:rPr>
      </w:pPr>
      <w:hyperlink w:anchor="_Toc443385415" w:history="1">
        <w:r w:rsidR="00E72A42" w:rsidRPr="00F81A92">
          <w:rPr>
            <w:rStyle w:val="Lienhypertexte"/>
            <w:noProof/>
          </w:rPr>
          <w:t>6.1</w:t>
        </w:r>
        <w:r w:rsidR="00E72A42">
          <w:rPr>
            <w:rFonts w:eastAsiaTheme="minorEastAsia" w:cstheme="minorBidi"/>
            <w:smallCaps w:val="0"/>
            <w:noProof/>
            <w:sz w:val="22"/>
            <w:szCs w:val="22"/>
            <w:lang w:eastAsia="fr-CA"/>
          </w:rPr>
          <w:tab/>
        </w:r>
        <w:r w:rsidR="00E72A42" w:rsidRPr="00F81A92">
          <w:rPr>
            <w:rStyle w:val="Lienhypertexte"/>
            <w:noProof/>
          </w:rPr>
          <w:t>La gestion de l’urbanisation</w:t>
        </w:r>
        <w:r w:rsidR="00E72A42">
          <w:rPr>
            <w:noProof/>
            <w:webHidden/>
          </w:rPr>
          <w:tab/>
        </w:r>
        <w:r w:rsidR="00E72A42">
          <w:rPr>
            <w:noProof/>
            <w:webHidden/>
          </w:rPr>
          <w:fldChar w:fldCharType="begin"/>
        </w:r>
        <w:r w:rsidR="00E72A42">
          <w:rPr>
            <w:noProof/>
            <w:webHidden/>
          </w:rPr>
          <w:instrText xml:space="preserve"> PAGEREF _Toc443385415 \h </w:instrText>
        </w:r>
        <w:r w:rsidR="00E72A42">
          <w:rPr>
            <w:noProof/>
            <w:webHidden/>
          </w:rPr>
        </w:r>
        <w:r w:rsidR="00E72A42">
          <w:rPr>
            <w:noProof/>
            <w:webHidden/>
          </w:rPr>
          <w:fldChar w:fldCharType="separate"/>
        </w:r>
        <w:r w:rsidR="00E72A42">
          <w:rPr>
            <w:noProof/>
            <w:webHidden/>
          </w:rPr>
          <w:t>26</w:t>
        </w:r>
        <w:r w:rsidR="00E72A42">
          <w:rPr>
            <w:noProof/>
            <w:webHidden/>
          </w:rPr>
          <w:fldChar w:fldCharType="end"/>
        </w:r>
      </w:hyperlink>
    </w:p>
    <w:p w14:paraId="3BF2F5E4" w14:textId="77777777" w:rsidR="00E72A42" w:rsidRDefault="008C157D">
      <w:pPr>
        <w:pStyle w:val="TM2"/>
        <w:rPr>
          <w:rFonts w:eastAsiaTheme="minorEastAsia" w:cstheme="minorBidi"/>
          <w:smallCaps w:val="0"/>
          <w:noProof/>
          <w:sz w:val="22"/>
          <w:szCs w:val="22"/>
          <w:lang w:eastAsia="fr-CA"/>
        </w:rPr>
      </w:pPr>
      <w:hyperlink w:anchor="_Toc443385416" w:history="1">
        <w:r w:rsidR="00E72A42" w:rsidRPr="00F81A92">
          <w:rPr>
            <w:rStyle w:val="Lienhypertexte"/>
            <w:noProof/>
          </w:rPr>
          <w:t>6.2</w:t>
        </w:r>
        <w:r w:rsidR="00E72A42">
          <w:rPr>
            <w:rFonts w:eastAsiaTheme="minorEastAsia" w:cstheme="minorBidi"/>
            <w:smallCaps w:val="0"/>
            <w:noProof/>
            <w:sz w:val="22"/>
            <w:szCs w:val="22"/>
            <w:lang w:eastAsia="fr-CA"/>
          </w:rPr>
          <w:tab/>
        </w:r>
        <w:r w:rsidR="00E72A42" w:rsidRPr="00F81A92">
          <w:rPr>
            <w:rStyle w:val="Lienhypertexte"/>
            <w:noProof/>
          </w:rPr>
          <w:t>La cohabitation des usages en milieu agricole</w:t>
        </w:r>
        <w:r w:rsidR="00E72A42">
          <w:rPr>
            <w:noProof/>
            <w:webHidden/>
          </w:rPr>
          <w:tab/>
        </w:r>
        <w:r w:rsidR="00E72A42">
          <w:rPr>
            <w:noProof/>
            <w:webHidden/>
          </w:rPr>
          <w:fldChar w:fldCharType="begin"/>
        </w:r>
        <w:r w:rsidR="00E72A42">
          <w:rPr>
            <w:noProof/>
            <w:webHidden/>
          </w:rPr>
          <w:instrText xml:space="preserve"> PAGEREF _Toc443385416 \h </w:instrText>
        </w:r>
        <w:r w:rsidR="00E72A42">
          <w:rPr>
            <w:noProof/>
            <w:webHidden/>
          </w:rPr>
        </w:r>
        <w:r w:rsidR="00E72A42">
          <w:rPr>
            <w:noProof/>
            <w:webHidden/>
          </w:rPr>
          <w:fldChar w:fldCharType="separate"/>
        </w:r>
        <w:r w:rsidR="00E72A42">
          <w:rPr>
            <w:noProof/>
            <w:webHidden/>
          </w:rPr>
          <w:t>27</w:t>
        </w:r>
        <w:r w:rsidR="00E72A42">
          <w:rPr>
            <w:noProof/>
            <w:webHidden/>
          </w:rPr>
          <w:fldChar w:fldCharType="end"/>
        </w:r>
      </w:hyperlink>
    </w:p>
    <w:p w14:paraId="72D00DE8" w14:textId="77777777" w:rsidR="00E72A42" w:rsidRDefault="008C157D">
      <w:pPr>
        <w:pStyle w:val="TM2"/>
        <w:rPr>
          <w:rFonts w:eastAsiaTheme="minorEastAsia" w:cstheme="minorBidi"/>
          <w:smallCaps w:val="0"/>
          <w:noProof/>
          <w:sz w:val="22"/>
          <w:szCs w:val="22"/>
          <w:lang w:eastAsia="fr-CA"/>
        </w:rPr>
      </w:pPr>
      <w:hyperlink w:anchor="_Toc443385417" w:history="1">
        <w:r w:rsidR="00E72A42" w:rsidRPr="00F81A92">
          <w:rPr>
            <w:rStyle w:val="Lienhypertexte"/>
            <w:noProof/>
          </w:rPr>
          <w:t xml:space="preserve">6.3 </w:t>
        </w:r>
        <w:r w:rsidR="00E72A42">
          <w:rPr>
            <w:rFonts w:eastAsiaTheme="minorEastAsia" w:cstheme="minorBidi"/>
            <w:smallCaps w:val="0"/>
            <w:noProof/>
            <w:sz w:val="22"/>
            <w:szCs w:val="22"/>
            <w:lang w:eastAsia="fr-CA"/>
          </w:rPr>
          <w:tab/>
        </w:r>
        <w:r w:rsidR="00E72A42" w:rsidRPr="00F81A92">
          <w:rPr>
            <w:rStyle w:val="Lienhypertexte"/>
            <w:noProof/>
          </w:rPr>
          <w:t>La protection du milieu naturel et de l’environnement</w:t>
        </w:r>
        <w:r w:rsidR="00E72A42">
          <w:rPr>
            <w:noProof/>
            <w:webHidden/>
          </w:rPr>
          <w:tab/>
        </w:r>
        <w:r w:rsidR="00E72A42">
          <w:rPr>
            <w:noProof/>
            <w:webHidden/>
          </w:rPr>
          <w:fldChar w:fldCharType="begin"/>
        </w:r>
        <w:r w:rsidR="00E72A42">
          <w:rPr>
            <w:noProof/>
            <w:webHidden/>
          </w:rPr>
          <w:instrText xml:space="preserve"> PAGEREF _Toc443385417 \h </w:instrText>
        </w:r>
        <w:r w:rsidR="00E72A42">
          <w:rPr>
            <w:noProof/>
            <w:webHidden/>
          </w:rPr>
        </w:r>
        <w:r w:rsidR="00E72A42">
          <w:rPr>
            <w:noProof/>
            <w:webHidden/>
          </w:rPr>
          <w:fldChar w:fldCharType="separate"/>
        </w:r>
        <w:r w:rsidR="00E72A42">
          <w:rPr>
            <w:noProof/>
            <w:webHidden/>
          </w:rPr>
          <w:t>28</w:t>
        </w:r>
        <w:r w:rsidR="00E72A42">
          <w:rPr>
            <w:noProof/>
            <w:webHidden/>
          </w:rPr>
          <w:fldChar w:fldCharType="end"/>
        </w:r>
      </w:hyperlink>
    </w:p>
    <w:p w14:paraId="32B27491" w14:textId="77777777" w:rsidR="00E72A42" w:rsidRDefault="008C157D">
      <w:pPr>
        <w:pStyle w:val="TM2"/>
        <w:rPr>
          <w:rFonts w:eastAsiaTheme="minorEastAsia" w:cstheme="minorBidi"/>
          <w:smallCaps w:val="0"/>
          <w:noProof/>
          <w:sz w:val="22"/>
          <w:szCs w:val="22"/>
          <w:lang w:eastAsia="fr-CA"/>
        </w:rPr>
      </w:pPr>
      <w:hyperlink w:anchor="_Toc443385418" w:history="1">
        <w:r w:rsidR="00E72A42" w:rsidRPr="00F81A92">
          <w:rPr>
            <w:rStyle w:val="Lienhypertexte"/>
            <w:noProof/>
          </w:rPr>
          <w:t xml:space="preserve">6.4 </w:t>
        </w:r>
        <w:r w:rsidR="00E72A42">
          <w:rPr>
            <w:rFonts w:eastAsiaTheme="minorEastAsia" w:cstheme="minorBidi"/>
            <w:smallCaps w:val="0"/>
            <w:noProof/>
            <w:sz w:val="22"/>
            <w:szCs w:val="22"/>
            <w:lang w:eastAsia="fr-CA"/>
          </w:rPr>
          <w:tab/>
        </w:r>
        <w:r w:rsidR="00E72A42" w:rsidRPr="00F81A92">
          <w:rPr>
            <w:rStyle w:val="Lienhypertexte"/>
            <w:noProof/>
          </w:rPr>
          <w:t>La mise en valeur du patrimoine bâti</w:t>
        </w:r>
        <w:r w:rsidR="00E72A42">
          <w:rPr>
            <w:noProof/>
            <w:webHidden/>
          </w:rPr>
          <w:tab/>
        </w:r>
        <w:r w:rsidR="00E72A42">
          <w:rPr>
            <w:noProof/>
            <w:webHidden/>
          </w:rPr>
          <w:fldChar w:fldCharType="begin"/>
        </w:r>
        <w:r w:rsidR="00E72A42">
          <w:rPr>
            <w:noProof/>
            <w:webHidden/>
          </w:rPr>
          <w:instrText xml:space="preserve"> PAGEREF _Toc443385418 \h </w:instrText>
        </w:r>
        <w:r w:rsidR="00E72A42">
          <w:rPr>
            <w:noProof/>
            <w:webHidden/>
          </w:rPr>
        </w:r>
        <w:r w:rsidR="00E72A42">
          <w:rPr>
            <w:noProof/>
            <w:webHidden/>
          </w:rPr>
          <w:fldChar w:fldCharType="separate"/>
        </w:r>
        <w:r w:rsidR="00E72A42">
          <w:rPr>
            <w:noProof/>
            <w:webHidden/>
          </w:rPr>
          <w:t>28</w:t>
        </w:r>
        <w:r w:rsidR="00E72A42">
          <w:rPr>
            <w:noProof/>
            <w:webHidden/>
          </w:rPr>
          <w:fldChar w:fldCharType="end"/>
        </w:r>
      </w:hyperlink>
    </w:p>
    <w:p w14:paraId="032EBF1D" w14:textId="77777777" w:rsidR="00E72A42" w:rsidRDefault="008C157D">
      <w:pPr>
        <w:pStyle w:val="TM1"/>
        <w:tabs>
          <w:tab w:val="right" w:leader="dot" w:pos="8630"/>
        </w:tabs>
        <w:rPr>
          <w:rFonts w:eastAsiaTheme="minorEastAsia" w:cstheme="minorBidi"/>
          <w:b w:val="0"/>
          <w:bCs w:val="0"/>
          <w:caps w:val="0"/>
          <w:noProof/>
          <w:sz w:val="22"/>
          <w:szCs w:val="22"/>
          <w:lang w:eastAsia="fr-CA"/>
        </w:rPr>
      </w:pPr>
      <w:hyperlink w:anchor="_Toc443385419" w:history="1">
        <w:r w:rsidR="00E72A42" w:rsidRPr="00F81A92">
          <w:rPr>
            <w:rStyle w:val="Lienhypertexte"/>
            <w:noProof/>
          </w:rPr>
          <w:t>7. Les affectations du sol et les densités d’occupation</w:t>
        </w:r>
        <w:r w:rsidR="00E72A42">
          <w:rPr>
            <w:noProof/>
            <w:webHidden/>
          </w:rPr>
          <w:tab/>
        </w:r>
        <w:r w:rsidR="00E72A42">
          <w:rPr>
            <w:noProof/>
            <w:webHidden/>
          </w:rPr>
          <w:fldChar w:fldCharType="begin"/>
        </w:r>
        <w:r w:rsidR="00E72A42">
          <w:rPr>
            <w:noProof/>
            <w:webHidden/>
          </w:rPr>
          <w:instrText xml:space="preserve"> PAGEREF _Toc443385419 \h </w:instrText>
        </w:r>
        <w:r w:rsidR="00E72A42">
          <w:rPr>
            <w:noProof/>
            <w:webHidden/>
          </w:rPr>
        </w:r>
        <w:r w:rsidR="00E72A42">
          <w:rPr>
            <w:noProof/>
            <w:webHidden/>
          </w:rPr>
          <w:fldChar w:fldCharType="separate"/>
        </w:r>
        <w:r w:rsidR="00E72A42">
          <w:rPr>
            <w:noProof/>
            <w:webHidden/>
          </w:rPr>
          <w:t>30</w:t>
        </w:r>
        <w:r w:rsidR="00E72A42">
          <w:rPr>
            <w:noProof/>
            <w:webHidden/>
          </w:rPr>
          <w:fldChar w:fldCharType="end"/>
        </w:r>
      </w:hyperlink>
    </w:p>
    <w:p w14:paraId="3366663F" w14:textId="77777777" w:rsidR="00E72A42" w:rsidRDefault="008C157D">
      <w:pPr>
        <w:pStyle w:val="TM2"/>
        <w:rPr>
          <w:rFonts w:eastAsiaTheme="minorEastAsia" w:cstheme="minorBidi"/>
          <w:smallCaps w:val="0"/>
          <w:noProof/>
          <w:sz w:val="22"/>
          <w:szCs w:val="22"/>
          <w:lang w:eastAsia="fr-CA"/>
        </w:rPr>
      </w:pPr>
      <w:hyperlink w:anchor="_Toc443385420" w:history="1">
        <w:r w:rsidR="00E72A42" w:rsidRPr="00F81A92">
          <w:rPr>
            <w:rStyle w:val="Lienhypertexte"/>
            <w:noProof/>
          </w:rPr>
          <w:t>7.1 Les affectations du sol à l’extérieur du périmètre d’urbanisation</w:t>
        </w:r>
        <w:r w:rsidR="00E72A42">
          <w:rPr>
            <w:noProof/>
            <w:webHidden/>
          </w:rPr>
          <w:tab/>
        </w:r>
        <w:r w:rsidR="00E72A42">
          <w:rPr>
            <w:noProof/>
            <w:webHidden/>
          </w:rPr>
          <w:fldChar w:fldCharType="begin"/>
        </w:r>
        <w:r w:rsidR="00E72A42">
          <w:rPr>
            <w:noProof/>
            <w:webHidden/>
          </w:rPr>
          <w:instrText xml:space="preserve"> PAGEREF _Toc443385420 \h </w:instrText>
        </w:r>
        <w:r w:rsidR="00E72A42">
          <w:rPr>
            <w:noProof/>
            <w:webHidden/>
          </w:rPr>
        </w:r>
        <w:r w:rsidR="00E72A42">
          <w:rPr>
            <w:noProof/>
            <w:webHidden/>
          </w:rPr>
          <w:fldChar w:fldCharType="separate"/>
        </w:r>
        <w:r w:rsidR="00E72A42">
          <w:rPr>
            <w:noProof/>
            <w:webHidden/>
          </w:rPr>
          <w:t>30</w:t>
        </w:r>
        <w:r w:rsidR="00E72A42">
          <w:rPr>
            <w:noProof/>
            <w:webHidden/>
          </w:rPr>
          <w:fldChar w:fldCharType="end"/>
        </w:r>
      </w:hyperlink>
    </w:p>
    <w:p w14:paraId="7A6D46E4" w14:textId="77777777" w:rsidR="00E72A42" w:rsidRDefault="008C157D">
      <w:pPr>
        <w:pStyle w:val="TM3"/>
        <w:tabs>
          <w:tab w:val="left" w:pos="1200"/>
          <w:tab w:val="right" w:leader="dot" w:pos="8630"/>
        </w:tabs>
        <w:rPr>
          <w:rFonts w:eastAsiaTheme="minorEastAsia" w:cstheme="minorBidi"/>
          <w:i w:val="0"/>
          <w:iCs w:val="0"/>
          <w:noProof/>
          <w:sz w:val="22"/>
          <w:szCs w:val="22"/>
          <w:lang w:eastAsia="fr-CA"/>
        </w:rPr>
      </w:pPr>
      <w:hyperlink w:anchor="_Toc443385421" w:history="1">
        <w:r w:rsidR="00E72A42" w:rsidRPr="00F81A92">
          <w:rPr>
            <w:rStyle w:val="Lienhypertexte"/>
            <w:noProof/>
          </w:rPr>
          <w:t xml:space="preserve">7.1.1 </w:t>
        </w:r>
        <w:r w:rsidR="00E72A42">
          <w:rPr>
            <w:rFonts w:eastAsiaTheme="minorEastAsia" w:cstheme="minorBidi"/>
            <w:i w:val="0"/>
            <w:iCs w:val="0"/>
            <w:noProof/>
            <w:sz w:val="22"/>
            <w:szCs w:val="22"/>
            <w:lang w:eastAsia="fr-CA"/>
          </w:rPr>
          <w:tab/>
        </w:r>
        <w:r w:rsidR="00E72A42" w:rsidRPr="00F81A92">
          <w:rPr>
            <w:rStyle w:val="Lienhypertexte"/>
            <w:noProof/>
          </w:rPr>
          <w:t>L’affectation agrodynamique</w:t>
        </w:r>
        <w:r w:rsidR="00E72A42">
          <w:rPr>
            <w:noProof/>
            <w:webHidden/>
          </w:rPr>
          <w:tab/>
        </w:r>
        <w:r w:rsidR="00E72A42">
          <w:rPr>
            <w:noProof/>
            <w:webHidden/>
          </w:rPr>
          <w:fldChar w:fldCharType="begin"/>
        </w:r>
        <w:r w:rsidR="00E72A42">
          <w:rPr>
            <w:noProof/>
            <w:webHidden/>
          </w:rPr>
          <w:instrText xml:space="preserve"> PAGEREF _Toc443385421 \h </w:instrText>
        </w:r>
        <w:r w:rsidR="00E72A42">
          <w:rPr>
            <w:noProof/>
            <w:webHidden/>
          </w:rPr>
        </w:r>
        <w:r w:rsidR="00E72A42">
          <w:rPr>
            <w:noProof/>
            <w:webHidden/>
          </w:rPr>
          <w:fldChar w:fldCharType="separate"/>
        </w:r>
        <w:r w:rsidR="00E72A42">
          <w:rPr>
            <w:noProof/>
            <w:webHidden/>
          </w:rPr>
          <w:t>30</w:t>
        </w:r>
        <w:r w:rsidR="00E72A42">
          <w:rPr>
            <w:noProof/>
            <w:webHidden/>
          </w:rPr>
          <w:fldChar w:fldCharType="end"/>
        </w:r>
      </w:hyperlink>
    </w:p>
    <w:p w14:paraId="4D459F06" w14:textId="77777777" w:rsidR="00E72A42" w:rsidRDefault="008C157D">
      <w:pPr>
        <w:pStyle w:val="TM3"/>
        <w:tabs>
          <w:tab w:val="left" w:pos="1200"/>
          <w:tab w:val="right" w:leader="dot" w:pos="8630"/>
        </w:tabs>
        <w:rPr>
          <w:rFonts w:eastAsiaTheme="minorEastAsia" w:cstheme="minorBidi"/>
          <w:i w:val="0"/>
          <w:iCs w:val="0"/>
          <w:noProof/>
          <w:sz w:val="22"/>
          <w:szCs w:val="22"/>
          <w:lang w:eastAsia="fr-CA"/>
        </w:rPr>
      </w:pPr>
      <w:hyperlink w:anchor="_Toc443385422" w:history="1">
        <w:r w:rsidR="00E72A42" w:rsidRPr="00F81A92">
          <w:rPr>
            <w:rStyle w:val="Lienhypertexte"/>
            <w:noProof/>
          </w:rPr>
          <w:t xml:space="preserve">7.1.2 </w:t>
        </w:r>
        <w:r w:rsidR="00E72A42">
          <w:rPr>
            <w:rFonts w:eastAsiaTheme="minorEastAsia" w:cstheme="minorBidi"/>
            <w:i w:val="0"/>
            <w:iCs w:val="0"/>
            <w:noProof/>
            <w:sz w:val="22"/>
            <w:szCs w:val="22"/>
            <w:lang w:eastAsia="fr-CA"/>
          </w:rPr>
          <w:tab/>
        </w:r>
        <w:r w:rsidR="00E72A42" w:rsidRPr="00F81A92">
          <w:rPr>
            <w:rStyle w:val="Lienhypertexte"/>
            <w:noProof/>
          </w:rPr>
          <w:t>L’affectation agroforestière</w:t>
        </w:r>
        <w:r w:rsidR="00E72A42">
          <w:rPr>
            <w:noProof/>
            <w:webHidden/>
          </w:rPr>
          <w:tab/>
        </w:r>
        <w:r w:rsidR="00E72A42">
          <w:rPr>
            <w:noProof/>
            <w:webHidden/>
          </w:rPr>
          <w:fldChar w:fldCharType="begin"/>
        </w:r>
        <w:r w:rsidR="00E72A42">
          <w:rPr>
            <w:noProof/>
            <w:webHidden/>
          </w:rPr>
          <w:instrText xml:space="preserve"> PAGEREF _Toc443385422 \h </w:instrText>
        </w:r>
        <w:r w:rsidR="00E72A42">
          <w:rPr>
            <w:noProof/>
            <w:webHidden/>
          </w:rPr>
        </w:r>
        <w:r w:rsidR="00E72A42">
          <w:rPr>
            <w:noProof/>
            <w:webHidden/>
          </w:rPr>
          <w:fldChar w:fldCharType="separate"/>
        </w:r>
        <w:r w:rsidR="00E72A42">
          <w:rPr>
            <w:noProof/>
            <w:webHidden/>
          </w:rPr>
          <w:t>31</w:t>
        </w:r>
        <w:r w:rsidR="00E72A42">
          <w:rPr>
            <w:noProof/>
            <w:webHidden/>
          </w:rPr>
          <w:fldChar w:fldCharType="end"/>
        </w:r>
      </w:hyperlink>
    </w:p>
    <w:p w14:paraId="02F28F50" w14:textId="77777777" w:rsidR="00E72A42" w:rsidRDefault="008C157D">
      <w:pPr>
        <w:pStyle w:val="TM3"/>
        <w:tabs>
          <w:tab w:val="left" w:pos="1200"/>
          <w:tab w:val="right" w:leader="dot" w:pos="8630"/>
        </w:tabs>
        <w:rPr>
          <w:rFonts w:eastAsiaTheme="minorEastAsia" w:cstheme="minorBidi"/>
          <w:i w:val="0"/>
          <w:iCs w:val="0"/>
          <w:noProof/>
          <w:sz w:val="22"/>
          <w:szCs w:val="22"/>
          <w:lang w:eastAsia="fr-CA"/>
        </w:rPr>
      </w:pPr>
      <w:hyperlink w:anchor="_Toc443385423" w:history="1">
        <w:r w:rsidR="00E72A42" w:rsidRPr="00F81A92">
          <w:rPr>
            <w:rStyle w:val="Lienhypertexte"/>
            <w:noProof/>
          </w:rPr>
          <w:t xml:space="preserve">7.1.3 </w:t>
        </w:r>
        <w:r w:rsidR="00E72A42">
          <w:rPr>
            <w:rFonts w:eastAsiaTheme="minorEastAsia" w:cstheme="minorBidi"/>
            <w:i w:val="0"/>
            <w:iCs w:val="0"/>
            <w:noProof/>
            <w:sz w:val="22"/>
            <w:szCs w:val="22"/>
            <w:lang w:eastAsia="fr-CA"/>
          </w:rPr>
          <w:tab/>
        </w:r>
        <w:r w:rsidR="00E72A42" w:rsidRPr="00F81A92">
          <w:rPr>
            <w:rStyle w:val="Lienhypertexte"/>
            <w:noProof/>
          </w:rPr>
          <w:t>L’affectation agrocampagne</w:t>
        </w:r>
        <w:r w:rsidR="00E72A42">
          <w:rPr>
            <w:noProof/>
            <w:webHidden/>
          </w:rPr>
          <w:tab/>
        </w:r>
        <w:r w:rsidR="00E72A42">
          <w:rPr>
            <w:noProof/>
            <w:webHidden/>
          </w:rPr>
          <w:fldChar w:fldCharType="begin"/>
        </w:r>
        <w:r w:rsidR="00E72A42">
          <w:rPr>
            <w:noProof/>
            <w:webHidden/>
          </w:rPr>
          <w:instrText xml:space="preserve"> PAGEREF _Toc443385423 \h </w:instrText>
        </w:r>
        <w:r w:rsidR="00E72A42">
          <w:rPr>
            <w:noProof/>
            <w:webHidden/>
          </w:rPr>
        </w:r>
        <w:r w:rsidR="00E72A42">
          <w:rPr>
            <w:noProof/>
            <w:webHidden/>
          </w:rPr>
          <w:fldChar w:fldCharType="separate"/>
        </w:r>
        <w:r w:rsidR="00E72A42">
          <w:rPr>
            <w:noProof/>
            <w:webHidden/>
          </w:rPr>
          <w:t>31</w:t>
        </w:r>
        <w:r w:rsidR="00E72A42">
          <w:rPr>
            <w:noProof/>
            <w:webHidden/>
          </w:rPr>
          <w:fldChar w:fldCharType="end"/>
        </w:r>
      </w:hyperlink>
    </w:p>
    <w:p w14:paraId="2E709348" w14:textId="77777777" w:rsidR="00E72A42" w:rsidRDefault="008C157D">
      <w:pPr>
        <w:pStyle w:val="TM3"/>
        <w:tabs>
          <w:tab w:val="left" w:pos="1200"/>
          <w:tab w:val="right" w:leader="dot" w:pos="8630"/>
        </w:tabs>
        <w:rPr>
          <w:rFonts w:eastAsiaTheme="minorEastAsia" w:cstheme="minorBidi"/>
          <w:i w:val="0"/>
          <w:iCs w:val="0"/>
          <w:noProof/>
          <w:sz w:val="22"/>
          <w:szCs w:val="22"/>
          <w:lang w:eastAsia="fr-CA"/>
        </w:rPr>
      </w:pPr>
      <w:hyperlink w:anchor="_Toc443385424" w:history="1">
        <w:r w:rsidR="00E72A42" w:rsidRPr="00F81A92">
          <w:rPr>
            <w:rStyle w:val="Lienhypertexte"/>
            <w:noProof/>
          </w:rPr>
          <w:t xml:space="preserve">7.1.4 </w:t>
        </w:r>
        <w:r w:rsidR="00E72A42">
          <w:rPr>
            <w:rFonts w:eastAsiaTheme="minorEastAsia" w:cstheme="minorBidi"/>
            <w:i w:val="0"/>
            <w:iCs w:val="0"/>
            <w:noProof/>
            <w:sz w:val="22"/>
            <w:szCs w:val="22"/>
            <w:lang w:eastAsia="fr-CA"/>
          </w:rPr>
          <w:tab/>
        </w:r>
        <w:r w:rsidR="00E72A42" w:rsidRPr="00F81A92">
          <w:rPr>
            <w:rStyle w:val="Lienhypertexte"/>
            <w:noProof/>
          </w:rPr>
          <w:t>L’affectation agrorésidentielle</w:t>
        </w:r>
        <w:r w:rsidR="00E72A42">
          <w:rPr>
            <w:noProof/>
            <w:webHidden/>
          </w:rPr>
          <w:tab/>
        </w:r>
        <w:r w:rsidR="00E72A42">
          <w:rPr>
            <w:noProof/>
            <w:webHidden/>
          </w:rPr>
          <w:fldChar w:fldCharType="begin"/>
        </w:r>
        <w:r w:rsidR="00E72A42">
          <w:rPr>
            <w:noProof/>
            <w:webHidden/>
          </w:rPr>
          <w:instrText xml:space="preserve"> PAGEREF _Toc443385424 \h </w:instrText>
        </w:r>
        <w:r w:rsidR="00E72A42">
          <w:rPr>
            <w:noProof/>
            <w:webHidden/>
          </w:rPr>
        </w:r>
        <w:r w:rsidR="00E72A42">
          <w:rPr>
            <w:noProof/>
            <w:webHidden/>
          </w:rPr>
          <w:fldChar w:fldCharType="separate"/>
        </w:r>
        <w:r w:rsidR="00E72A42">
          <w:rPr>
            <w:noProof/>
            <w:webHidden/>
          </w:rPr>
          <w:t>32</w:t>
        </w:r>
        <w:r w:rsidR="00E72A42">
          <w:rPr>
            <w:noProof/>
            <w:webHidden/>
          </w:rPr>
          <w:fldChar w:fldCharType="end"/>
        </w:r>
      </w:hyperlink>
    </w:p>
    <w:p w14:paraId="2FCEF2DF" w14:textId="77777777" w:rsidR="00E72A42" w:rsidRDefault="008C157D">
      <w:pPr>
        <w:pStyle w:val="TM3"/>
        <w:tabs>
          <w:tab w:val="left" w:pos="1200"/>
          <w:tab w:val="right" w:leader="dot" w:pos="8630"/>
        </w:tabs>
        <w:rPr>
          <w:rFonts w:eastAsiaTheme="minorEastAsia" w:cstheme="minorBidi"/>
          <w:i w:val="0"/>
          <w:iCs w:val="0"/>
          <w:noProof/>
          <w:sz w:val="22"/>
          <w:szCs w:val="22"/>
          <w:lang w:eastAsia="fr-CA"/>
        </w:rPr>
      </w:pPr>
      <w:hyperlink w:anchor="_Toc443385425" w:history="1">
        <w:r w:rsidR="00E72A42" w:rsidRPr="00F81A92">
          <w:rPr>
            <w:rStyle w:val="Lienhypertexte"/>
            <w:noProof/>
          </w:rPr>
          <w:t xml:space="preserve">7.1.5 </w:t>
        </w:r>
        <w:r w:rsidR="00E72A42">
          <w:rPr>
            <w:rFonts w:eastAsiaTheme="minorEastAsia" w:cstheme="minorBidi"/>
            <w:i w:val="0"/>
            <w:iCs w:val="0"/>
            <w:noProof/>
            <w:sz w:val="22"/>
            <w:szCs w:val="22"/>
            <w:lang w:eastAsia="fr-CA"/>
          </w:rPr>
          <w:tab/>
        </w:r>
        <w:r w:rsidR="00E72A42" w:rsidRPr="00F81A92">
          <w:rPr>
            <w:rStyle w:val="Lienhypertexte"/>
            <w:noProof/>
          </w:rPr>
          <w:t>L’affectation forestière</w:t>
        </w:r>
        <w:r w:rsidR="00E72A42">
          <w:rPr>
            <w:noProof/>
            <w:webHidden/>
          </w:rPr>
          <w:tab/>
        </w:r>
        <w:r w:rsidR="00E72A42">
          <w:rPr>
            <w:noProof/>
            <w:webHidden/>
          </w:rPr>
          <w:fldChar w:fldCharType="begin"/>
        </w:r>
        <w:r w:rsidR="00E72A42">
          <w:rPr>
            <w:noProof/>
            <w:webHidden/>
          </w:rPr>
          <w:instrText xml:space="preserve"> PAGEREF _Toc443385425 \h </w:instrText>
        </w:r>
        <w:r w:rsidR="00E72A42">
          <w:rPr>
            <w:noProof/>
            <w:webHidden/>
          </w:rPr>
        </w:r>
        <w:r w:rsidR="00E72A42">
          <w:rPr>
            <w:noProof/>
            <w:webHidden/>
          </w:rPr>
          <w:fldChar w:fldCharType="separate"/>
        </w:r>
        <w:r w:rsidR="00E72A42">
          <w:rPr>
            <w:noProof/>
            <w:webHidden/>
          </w:rPr>
          <w:t>32</w:t>
        </w:r>
        <w:r w:rsidR="00E72A42">
          <w:rPr>
            <w:noProof/>
            <w:webHidden/>
          </w:rPr>
          <w:fldChar w:fldCharType="end"/>
        </w:r>
      </w:hyperlink>
    </w:p>
    <w:p w14:paraId="31482AF5" w14:textId="77777777" w:rsidR="00E72A42" w:rsidRDefault="008C157D">
      <w:pPr>
        <w:pStyle w:val="TM3"/>
        <w:tabs>
          <w:tab w:val="left" w:pos="1200"/>
          <w:tab w:val="right" w:leader="dot" w:pos="8630"/>
        </w:tabs>
        <w:rPr>
          <w:rFonts w:eastAsiaTheme="minorEastAsia" w:cstheme="minorBidi"/>
          <w:i w:val="0"/>
          <w:iCs w:val="0"/>
          <w:noProof/>
          <w:sz w:val="22"/>
          <w:szCs w:val="22"/>
          <w:lang w:eastAsia="fr-CA"/>
        </w:rPr>
      </w:pPr>
      <w:hyperlink w:anchor="_Toc443385426" w:history="1">
        <w:r w:rsidR="00E72A42" w:rsidRPr="00F81A92">
          <w:rPr>
            <w:rStyle w:val="Lienhypertexte"/>
            <w:noProof/>
          </w:rPr>
          <w:t xml:space="preserve">7.1.6 </w:t>
        </w:r>
        <w:r w:rsidR="00E72A42">
          <w:rPr>
            <w:rFonts w:eastAsiaTheme="minorEastAsia" w:cstheme="minorBidi"/>
            <w:i w:val="0"/>
            <w:iCs w:val="0"/>
            <w:noProof/>
            <w:sz w:val="22"/>
            <w:szCs w:val="22"/>
            <w:lang w:eastAsia="fr-CA"/>
          </w:rPr>
          <w:tab/>
        </w:r>
        <w:r w:rsidR="00E72A42" w:rsidRPr="00F81A92">
          <w:rPr>
            <w:rStyle w:val="Lienhypertexte"/>
            <w:noProof/>
          </w:rPr>
          <w:t>L’affectation conservation</w:t>
        </w:r>
        <w:r w:rsidR="00E72A42">
          <w:rPr>
            <w:noProof/>
            <w:webHidden/>
          </w:rPr>
          <w:tab/>
        </w:r>
        <w:r w:rsidR="00E72A42">
          <w:rPr>
            <w:noProof/>
            <w:webHidden/>
          </w:rPr>
          <w:fldChar w:fldCharType="begin"/>
        </w:r>
        <w:r w:rsidR="00E72A42">
          <w:rPr>
            <w:noProof/>
            <w:webHidden/>
          </w:rPr>
          <w:instrText xml:space="preserve"> PAGEREF _Toc443385426 \h </w:instrText>
        </w:r>
        <w:r w:rsidR="00E72A42">
          <w:rPr>
            <w:noProof/>
            <w:webHidden/>
          </w:rPr>
        </w:r>
        <w:r w:rsidR="00E72A42">
          <w:rPr>
            <w:noProof/>
            <w:webHidden/>
          </w:rPr>
          <w:fldChar w:fldCharType="separate"/>
        </w:r>
        <w:r w:rsidR="00E72A42">
          <w:rPr>
            <w:noProof/>
            <w:webHidden/>
          </w:rPr>
          <w:t>32</w:t>
        </w:r>
        <w:r w:rsidR="00E72A42">
          <w:rPr>
            <w:noProof/>
            <w:webHidden/>
          </w:rPr>
          <w:fldChar w:fldCharType="end"/>
        </w:r>
      </w:hyperlink>
    </w:p>
    <w:p w14:paraId="38A4B998" w14:textId="77777777" w:rsidR="00E72A42" w:rsidRDefault="008C157D">
      <w:pPr>
        <w:pStyle w:val="TM3"/>
        <w:tabs>
          <w:tab w:val="left" w:pos="1200"/>
          <w:tab w:val="right" w:leader="dot" w:pos="8630"/>
        </w:tabs>
        <w:rPr>
          <w:rFonts w:eastAsiaTheme="minorEastAsia" w:cstheme="minorBidi"/>
          <w:i w:val="0"/>
          <w:iCs w:val="0"/>
          <w:noProof/>
          <w:sz w:val="22"/>
          <w:szCs w:val="22"/>
          <w:lang w:eastAsia="fr-CA"/>
        </w:rPr>
      </w:pPr>
      <w:hyperlink w:anchor="_Toc443385427" w:history="1">
        <w:r w:rsidR="00E72A42" w:rsidRPr="00F81A92">
          <w:rPr>
            <w:rStyle w:val="Lienhypertexte"/>
            <w:noProof/>
          </w:rPr>
          <w:t xml:space="preserve">7.1.7 </w:t>
        </w:r>
        <w:r w:rsidR="00E72A42">
          <w:rPr>
            <w:rFonts w:eastAsiaTheme="minorEastAsia" w:cstheme="minorBidi"/>
            <w:i w:val="0"/>
            <w:iCs w:val="0"/>
            <w:noProof/>
            <w:sz w:val="22"/>
            <w:szCs w:val="22"/>
            <w:lang w:eastAsia="fr-CA"/>
          </w:rPr>
          <w:tab/>
        </w:r>
        <w:r w:rsidR="00E72A42" w:rsidRPr="00F81A92">
          <w:rPr>
            <w:rStyle w:val="Lienhypertexte"/>
            <w:noProof/>
          </w:rPr>
          <w:t>L’affectation rurale</w:t>
        </w:r>
        <w:r w:rsidR="00E72A42">
          <w:rPr>
            <w:noProof/>
            <w:webHidden/>
          </w:rPr>
          <w:tab/>
        </w:r>
        <w:r w:rsidR="00E72A42">
          <w:rPr>
            <w:noProof/>
            <w:webHidden/>
          </w:rPr>
          <w:fldChar w:fldCharType="begin"/>
        </w:r>
        <w:r w:rsidR="00E72A42">
          <w:rPr>
            <w:noProof/>
            <w:webHidden/>
          </w:rPr>
          <w:instrText xml:space="preserve"> PAGEREF _Toc443385427 \h </w:instrText>
        </w:r>
        <w:r w:rsidR="00E72A42">
          <w:rPr>
            <w:noProof/>
            <w:webHidden/>
          </w:rPr>
        </w:r>
        <w:r w:rsidR="00E72A42">
          <w:rPr>
            <w:noProof/>
            <w:webHidden/>
          </w:rPr>
          <w:fldChar w:fldCharType="separate"/>
        </w:r>
        <w:r w:rsidR="00E72A42">
          <w:rPr>
            <w:noProof/>
            <w:webHidden/>
          </w:rPr>
          <w:t>33</w:t>
        </w:r>
        <w:r w:rsidR="00E72A42">
          <w:rPr>
            <w:noProof/>
            <w:webHidden/>
          </w:rPr>
          <w:fldChar w:fldCharType="end"/>
        </w:r>
      </w:hyperlink>
    </w:p>
    <w:p w14:paraId="2270C5BA" w14:textId="77777777" w:rsidR="00E72A42" w:rsidRDefault="008C157D">
      <w:pPr>
        <w:pStyle w:val="TM3"/>
        <w:tabs>
          <w:tab w:val="left" w:pos="1200"/>
          <w:tab w:val="right" w:leader="dot" w:pos="8630"/>
        </w:tabs>
        <w:rPr>
          <w:rFonts w:eastAsiaTheme="minorEastAsia" w:cstheme="minorBidi"/>
          <w:i w:val="0"/>
          <w:iCs w:val="0"/>
          <w:noProof/>
          <w:sz w:val="22"/>
          <w:szCs w:val="22"/>
          <w:lang w:eastAsia="fr-CA"/>
        </w:rPr>
      </w:pPr>
      <w:hyperlink w:anchor="_Toc443385428" w:history="1">
        <w:r w:rsidR="00E72A42" w:rsidRPr="00F81A92">
          <w:rPr>
            <w:rStyle w:val="Lienhypertexte"/>
            <w:noProof/>
          </w:rPr>
          <w:t xml:space="preserve">7.1.8 </w:t>
        </w:r>
        <w:r w:rsidR="00E72A42">
          <w:rPr>
            <w:rFonts w:eastAsiaTheme="minorEastAsia" w:cstheme="minorBidi"/>
            <w:i w:val="0"/>
            <w:iCs w:val="0"/>
            <w:noProof/>
            <w:sz w:val="22"/>
            <w:szCs w:val="22"/>
            <w:lang w:eastAsia="fr-CA"/>
          </w:rPr>
          <w:tab/>
        </w:r>
        <w:r w:rsidR="00E72A42" w:rsidRPr="00F81A92">
          <w:rPr>
            <w:rStyle w:val="Lienhypertexte"/>
            <w:noProof/>
          </w:rPr>
          <w:t>L’affectation récréative</w:t>
        </w:r>
        <w:r w:rsidR="00E72A42">
          <w:rPr>
            <w:noProof/>
            <w:webHidden/>
          </w:rPr>
          <w:tab/>
        </w:r>
        <w:r w:rsidR="00E72A42">
          <w:rPr>
            <w:noProof/>
            <w:webHidden/>
          </w:rPr>
          <w:fldChar w:fldCharType="begin"/>
        </w:r>
        <w:r w:rsidR="00E72A42">
          <w:rPr>
            <w:noProof/>
            <w:webHidden/>
          </w:rPr>
          <w:instrText xml:space="preserve"> PAGEREF _Toc443385428 \h </w:instrText>
        </w:r>
        <w:r w:rsidR="00E72A42">
          <w:rPr>
            <w:noProof/>
            <w:webHidden/>
          </w:rPr>
        </w:r>
        <w:r w:rsidR="00E72A42">
          <w:rPr>
            <w:noProof/>
            <w:webHidden/>
          </w:rPr>
          <w:fldChar w:fldCharType="separate"/>
        </w:r>
        <w:r w:rsidR="00E72A42">
          <w:rPr>
            <w:noProof/>
            <w:webHidden/>
          </w:rPr>
          <w:t>33</w:t>
        </w:r>
        <w:r w:rsidR="00E72A42">
          <w:rPr>
            <w:noProof/>
            <w:webHidden/>
          </w:rPr>
          <w:fldChar w:fldCharType="end"/>
        </w:r>
      </w:hyperlink>
    </w:p>
    <w:p w14:paraId="5B5E2B50" w14:textId="77777777" w:rsidR="00E72A42" w:rsidRDefault="008C157D">
      <w:pPr>
        <w:pStyle w:val="TM2"/>
        <w:rPr>
          <w:rFonts w:eastAsiaTheme="minorEastAsia" w:cstheme="minorBidi"/>
          <w:smallCaps w:val="0"/>
          <w:noProof/>
          <w:sz w:val="22"/>
          <w:szCs w:val="22"/>
          <w:lang w:eastAsia="fr-CA"/>
        </w:rPr>
      </w:pPr>
      <w:hyperlink w:anchor="_Toc443385429" w:history="1">
        <w:r w:rsidR="00E72A42" w:rsidRPr="00F81A92">
          <w:rPr>
            <w:rStyle w:val="Lienhypertexte"/>
            <w:noProof/>
          </w:rPr>
          <w:t>7.2 Les affectations du sol retenues à l’intérieur du périmètre d’urbanisation</w:t>
        </w:r>
        <w:r w:rsidR="00E72A42">
          <w:rPr>
            <w:noProof/>
            <w:webHidden/>
          </w:rPr>
          <w:tab/>
        </w:r>
        <w:r w:rsidR="00E72A42">
          <w:rPr>
            <w:noProof/>
            <w:webHidden/>
          </w:rPr>
          <w:fldChar w:fldCharType="begin"/>
        </w:r>
        <w:r w:rsidR="00E72A42">
          <w:rPr>
            <w:noProof/>
            <w:webHidden/>
          </w:rPr>
          <w:instrText xml:space="preserve"> PAGEREF _Toc443385429 \h </w:instrText>
        </w:r>
        <w:r w:rsidR="00E72A42">
          <w:rPr>
            <w:noProof/>
            <w:webHidden/>
          </w:rPr>
        </w:r>
        <w:r w:rsidR="00E72A42">
          <w:rPr>
            <w:noProof/>
            <w:webHidden/>
          </w:rPr>
          <w:fldChar w:fldCharType="separate"/>
        </w:r>
        <w:r w:rsidR="00E72A42">
          <w:rPr>
            <w:noProof/>
            <w:webHidden/>
          </w:rPr>
          <w:t>33</w:t>
        </w:r>
        <w:r w:rsidR="00E72A42">
          <w:rPr>
            <w:noProof/>
            <w:webHidden/>
          </w:rPr>
          <w:fldChar w:fldCharType="end"/>
        </w:r>
      </w:hyperlink>
    </w:p>
    <w:p w14:paraId="46B0857D" w14:textId="77777777" w:rsidR="00E72A42" w:rsidRDefault="008C157D">
      <w:pPr>
        <w:pStyle w:val="TM3"/>
        <w:tabs>
          <w:tab w:val="left" w:pos="1200"/>
          <w:tab w:val="right" w:leader="dot" w:pos="8630"/>
        </w:tabs>
        <w:rPr>
          <w:rFonts w:eastAsiaTheme="minorEastAsia" w:cstheme="minorBidi"/>
          <w:i w:val="0"/>
          <w:iCs w:val="0"/>
          <w:noProof/>
          <w:sz w:val="22"/>
          <w:szCs w:val="22"/>
          <w:lang w:eastAsia="fr-CA"/>
        </w:rPr>
      </w:pPr>
      <w:hyperlink w:anchor="_Toc443385430" w:history="1">
        <w:r w:rsidR="00E72A42" w:rsidRPr="00F81A92">
          <w:rPr>
            <w:rStyle w:val="Lienhypertexte"/>
            <w:noProof/>
          </w:rPr>
          <w:t xml:space="preserve">7.2.1 </w:t>
        </w:r>
        <w:r w:rsidR="00E72A42">
          <w:rPr>
            <w:rFonts w:eastAsiaTheme="minorEastAsia" w:cstheme="minorBidi"/>
            <w:i w:val="0"/>
            <w:iCs w:val="0"/>
            <w:noProof/>
            <w:sz w:val="22"/>
            <w:szCs w:val="22"/>
            <w:lang w:eastAsia="fr-CA"/>
          </w:rPr>
          <w:tab/>
        </w:r>
        <w:r w:rsidR="00E72A42" w:rsidRPr="00F81A92">
          <w:rPr>
            <w:rStyle w:val="Lienhypertexte"/>
            <w:noProof/>
          </w:rPr>
          <w:t>L’affectation résidentielle de faible densité</w:t>
        </w:r>
        <w:r w:rsidR="00E72A42">
          <w:rPr>
            <w:noProof/>
            <w:webHidden/>
          </w:rPr>
          <w:tab/>
        </w:r>
        <w:r w:rsidR="00E72A42">
          <w:rPr>
            <w:noProof/>
            <w:webHidden/>
          </w:rPr>
          <w:fldChar w:fldCharType="begin"/>
        </w:r>
        <w:r w:rsidR="00E72A42">
          <w:rPr>
            <w:noProof/>
            <w:webHidden/>
          </w:rPr>
          <w:instrText xml:space="preserve"> PAGEREF _Toc443385430 \h </w:instrText>
        </w:r>
        <w:r w:rsidR="00E72A42">
          <w:rPr>
            <w:noProof/>
            <w:webHidden/>
          </w:rPr>
        </w:r>
        <w:r w:rsidR="00E72A42">
          <w:rPr>
            <w:noProof/>
            <w:webHidden/>
          </w:rPr>
          <w:fldChar w:fldCharType="separate"/>
        </w:r>
        <w:r w:rsidR="00E72A42">
          <w:rPr>
            <w:noProof/>
            <w:webHidden/>
          </w:rPr>
          <w:t>33</w:t>
        </w:r>
        <w:r w:rsidR="00E72A42">
          <w:rPr>
            <w:noProof/>
            <w:webHidden/>
          </w:rPr>
          <w:fldChar w:fldCharType="end"/>
        </w:r>
      </w:hyperlink>
    </w:p>
    <w:p w14:paraId="7CFDD5B0" w14:textId="77777777" w:rsidR="00E72A42" w:rsidRDefault="008C157D">
      <w:pPr>
        <w:pStyle w:val="TM3"/>
        <w:tabs>
          <w:tab w:val="left" w:pos="1200"/>
          <w:tab w:val="right" w:leader="dot" w:pos="8630"/>
        </w:tabs>
        <w:rPr>
          <w:rFonts w:eastAsiaTheme="minorEastAsia" w:cstheme="minorBidi"/>
          <w:i w:val="0"/>
          <w:iCs w:val="0"/>
          <w:noProof/>
          <w:sz w:val="22"/>
          <w:szCs w:val="22"/>
          <w:lang w:eastAsia="fr-CA"/>
        </w:rPr>
      </w:pPr>
      <w:hyperlink w:anchor="_Toc443385431" w:history="1">
        <w:r w:rsidR="00E72A42" w:rsidRPr="00F81A92">
          <w:rPr>
            <w:rStyle w:val="Lienhypertexte"/>
            <w:noProof/>
          </w:rPr>
          <w:t xml:space="preserve">7.2.2 </w:t>
        </w:r>
        <w:r w:rsidR="00E72A42">
          <w:rPr>
            <w:rFonts w:eastAsiaTheme="minorEastAsia" w:cstheme="minorBidi"/>
            <w:i w:val="0"/>
            <w:iCs w:val="0"/>
            <w:noProof/>
            <w:sz w:val="22"/>
            <w:szCs w:val="22"/>
            <w:lang w:eastAsia="fr-CA"/>
          </w:rPr>
          <w:tab/>
        </w:r>
        <w:r w:rsidR="00E72A42" w:rsidRPr="00F81A92">
          <w:rPr>
            <w:rStyle w:val="Lienhypertexte"/>
            <w:noProof/>
          </w:rPr>
          <w:t>L’affectation résidentielle de moyenne densité</w:t>
        </w:r>
        <w:r w:rsidR="00E72A42">
          <w:rPr>
            <w:noProof/>
            <w:webHidden/>
          </w:rPr>
          <w:tab/>
        </w:r>
        <w:r w:rsidR="00E72A42">
          <w:rPr>
            <w:noProof/>
            <w:webHidden/>
          </w:rPr>
          <w:fldChar w:fldCharType="begin"/>
        </w:r>
        <w:r w:rsidR="00E72A42">
          <w:rPr>
            <w:noProof/>
            <w:webHidden/>
          </w:rPr>
          <w:instrText xml:space="preserve"> PAGEREF _Toc443385431 \h </w:instrText>
        </w:r>
        <w:r w:rsidR="00E72A42">
          <w:rPr>
            <w:noProof/>
            <w:webHidden/>
          </w:rPr>
        </w:r>
        <w:r w:rsidR="00E72A42">
          <w:rPr>
            <w:noProof/>
            <w:webHidden/>
          </w:rPr>
          <w:fldChar w:fldCharType="separate"/>
        </w:r>
        <w:r w:rsidR="00E72A42">
          <w:rPr>
            <w:noProof/>
            <w:webHidden/>
          </w:rPr>
          <w:t>34</w:t>
        </w:r>
        <w:r w:rsidR="00E72A42">
          <w:rPr>
            <w:noProof/>
            <w:webHidden/>
          </w:rPr>
          <w:fldChar w:fldCharType="end"/>
        </w:r>
      </w:hyperlink>
    </w:p>
    <w:p w14:paraId="30FBB381" w14:textId="77777777" w:rsidR="00E72A42" w:rsidRDefault="008C157D">
      <w:pPr>
        <w:pStyle w:val="TM3"/>
        <w:tabs>
          <w:tab w:val="left" w:pos="1200"/>
          <w:tab w:val="right" w:leader="dot" w:pos="8630"/>
        </w:tabs>
        <w:rPr>
          <w:rFonts w:eastAsiaTheme="minorEastAsia" w:cstheme="minorBidi"/>
          <w:i w:val="0"/>
          <w:iCs w:val="0"/>
          <w:noProof/>
          <w:sz w:val="22"/>
          <w:szCs w:val="22"/>
          <w:lang w:eastAsia="fr-CA"/>
        </w:rPr>
      </w:pPr>
      <w:hyperlink w:anchor="_Toc443385432" w:history="1">
        <w:r w:rsidR="00E72A42" w:rsidRPr="00F81A92">
          <w:rPr>
            <w:rStyle w:val="Lienhypertexte"/>
            <w:noProof/>
          </w:rPr>
          <w:t xml:space="preserve">7.2.3 </w:t>
        </w:r>
        <w:r w:rsidR="00E72A42">
          <w:rPr>
            <w:rFonts w:eastAsiaTheme="minorEastAsia" w:cstheme="minorBidi"/>
            <w:i w:val="0"/>
            <w:iCs w:val="0"/>
            <w:noProof/>
            <w:sz w:val="22"/>
            <w:szCs w:val="22"/>
            <w:lang w:eastAsia="fr-CA"/>
          </w:rPr>
          <w:tab/>
        </w:r>
        <w:r w:rsidR="00E72A42" w:rsidRPr="00F81A92">
          <w:rPr>
            <w:rStyle w:val="Lienhypertexte"/>
            <w:noProof/>
          </w:rPr>
          <w:t>L’affectation commerciale mixte</w:t>
        </w:r>
        <w:r w:rsidR="00E72A42">
          <w:rPr>
            <w:noProof/>
            <w:webHidden/>
          </w:rPr>
          <w:tab/>
        </w:r>
        <w:r w:rsidR="00E72A42">
          <w:rPr>
            <w:noProof/>
            <w:webHidden/>
          </w:rPr>
          <w:fldChar w:fldCharType="begin"/>
        </w:r>
        <w:r w:rsidR="00E72A42">
          <w:rPr>
            <w:noProof/>
            <w:webHidden/>
          </w:rPr>
          <w:instrText xml:space="preserve"> PAGEREF _Toc443385432 \h </w:instrText>
        </w:r>
        <w:r w:rsidR="00E72A42">
          <w:rPr>
            <w:noProof/>
            <w:webHidden/>
          </w:rPr>
        </w:r>
        <w:r w:rsidR="00E72A42">
          <w:rPr>
            <w:noProof/>
            <w:webHidden/>
          </w:rPr>
          <w:fldChar w:fldCharType="separate"/>
        </w:r>
        <w:r w:rsidR="00E72A42">
          <w:rPr>
            <w:noProof/>
            <w:webHidden/>
          </w:rPr>
          <w:t>34</w:t>
        </w:r>
        <w:r w:rsidR="00E72A42">
          <w:rPr>
            <w:noProof/>
            <w:webHidden/>
          </w:rPr>
          <w:fldChar w:fldCharType="end"/>
        </w:r>
      </w:hyperlink>
    </w:p>
    <w:p w14:paraId="43222B5D" w14:textId="77777777" w:rsidR="00E72A42" w:rsidRDefault="008C157D">
      <w:pPr>
        <w:pStyle w:val="TM3"/>
        <w:tabs>
          <w:tab w:val="left" w:pos="1200"/>
          <w:tab w:val="right" w:leader="dot" w:pos="8630"/>
        </w:tabs>
        <w:rPr>
          <w:rFonts w:eastAsiaTheme="minorEastAsia" w:cstheme="minorBidi"/>
          <w:i w:val="0"/>
          <w:iCs w:val="0"/>
          <w:noProof/>
          <w:sz w:val="22"/>
          <w:szCs w:val="22"/>
          <w:lang w:eastAsia="fr-CA"/>
        </w:rPr>
      </w:pPr>
      <w:hyperlink w:anchor="_Toc443385433" w:history="1">
        <w:r w:rsidR="00E72A42" w:rsidRPr="00F81A92">
          <w:rPr>
            <w:rStyle w:val="Lienhypertexte"/>
            <w:noProof/>
          </w:rPr>
          <w:t xml:space="preserve">7.2.4 </w:t>
        </w:r>
        <w:r w:rsidR="00E72A42">
          <w:rPr>
            <w:rFonts w:eastAsiaTheme="minorEastAsia" w:cstheme="minorBidi"/>
            <w:i w:val="0"/>
            <w:iCs w:val="0"/>
            <w:noProof/>
            <w:sz w:val="22"/>
            <w:szCs w:val="22"/>
            <w:lang w:eastAsia="fr-CA"/>
          </w:rPr>
          <w:tab/>
        </w:r>
        <w:r w:rsidR="00E72A42" w:rsidRPr="00F81A92">
          <w:rPr>
            <w:rStyle w:val="Lienhypertexte"/>
            <w:noProof/>
          </w:rPr>
          <w:t>L’affectation commerce artériel</w:t>
        </w:r>
        <w:r w:rsidR="00E72A42">
          <w:rPr>
            <w:noProof/>
            <w:webHidden/>
          </w:rPr>
          <w:tab/>
        </w:r>
        <w:r w:rsidR="00E72A42">
          <w:rPr>
            <w:noProof/>
            <w:webHidden/>
          </w:rPr>
          <w:fldChar w:fldCharType="begin"/>
        </w:r>
        <w:r w:rsidR="00E72A42">
          <w:rPr>
            <w:noProof/>
            <w:webHidden/>
          </w:rPr>
          <w:instrText xml:space="preserve"> PAGEREF _Toc443385433 \h </w:instrText>
        </w:r>
        <w:r w:rsidR="00E72A42">
          <w:rPr>
            <w:noProof/>
            <w:webHidden/>
          </w:rPr>
        </w:r>
        <w:r w:rsidR="00E72A42">
          <w:rPr>
            <w:noProof/>
            <w:webHidden/>
          </w:rPr>
          <w:fldChar w:fldCharType="separate"/>
        </w:r>
        <w:r w:rsidR="00E72A42">
          <w:rPr>
            <w:noProof/>
            <w:webHidden/>
          </w:rPr>
          <w:t>34</w:t>
        </w:r>
        <w:r w:rsidR="00E72A42">
          <w:rPr>
            <w:noProof/>
            <w:webHidden/>
          </w:rPr>
          <w:fldChar w:fldCharType="end"/>
        </w:r>
      </w:hyperlink>
    </w:p>
    <w:p w14:paraId="10E65DEA" w14:textId="77777777" w:rsidR="00E72A42" w:rsidRDefault="008C157D">
      <w:pPr>
        <w:pStyle w:val="TM3"/>
        <w:tabs>
          <w:tab w:val="left" w:pos="1200"/>
          <w:tab w:val="right" w:leader="dot" w:pos="8630"/>
        </w:tabs>
        <w:rPr>
          <w:rFonts w:eastAsiaTheme="minorEastAsia" w:cstheme="minorBidi"/>
          <w:i w:val="0"/>
          <w:iCs w:val="0"/>
          <w:noProof/>
          <w:sz w:val="22"/>
          <w:szCs w:val="22"/>
          <w:lang w:eastAsia="fr-CA"/>
        </w:rPr>
      </w:pPr>
      <w:hyperlink w:anchor="_Toc443385434" w:history="1">
        <w:r w:rsidR="00E72A42" w:rsidRPr="00F81A92">
          <w:rPr>
            <w:rStyle w:val="Lienhypertexte"/>
            <w:noProof/>
          </w:rPr>
          <w:t xml:space="preserve">7.2.5 </w:t>
        </w:r>
        <w:r w:rsidR="00E72A42">
          <w:rPr>
            <w:rFonts w:eastAsiaTheme="minorEastAsia" w:cstheme="minorBidi"/>
            <w:i w:val="0"/>
            <w:iCs w:val="0"/>
            <w:noProof/>
            <w:sz w:val="22"/>
            <w:szCs w:val="22"/>
            <w:lang w:eastAsia="fr-CA"/>
          </w:rPr>
          <w:tab/>
        </w:r>
        <w:r w:rsidR="00E72A42" w:rsidRPr="00F81A92">
          <w:rPr>
            <w:rStyle w:val="Lienhypertexte"/>
            <w:noProof/>
          </w:rPr>
          <w:t>L’affectation communautaire</w:t>
        </w:r>
        <w:r w:rsidR="00E72A42">
          <w:rPr>
            <w:noProof/>
            <w:webHidden/>
          </w:rPr>
          <w:tab/>
        </w:r>
        <w:r w:rsidR="00E72A42">
          <w:rPr>
            <w:noProof/>
            <w:webHidden/>
          </w:rPr>
          <w:fldChar w:fldCharType="begin"/>
        </w:r>
        <w:r w:rsidR="00E72A42">
          <w:rPr>
            <w:noProof/>
            <w:webHidden/>
          </w:rPr>
          <w:instrText xml:space="preserve"> PAGEREF _Toc443385434 \h </w:instrText>
        </w:r>
        <w:r w:rsidR="00E72A42">
          <w:rPr>
            <w:noProof/>
            <w:webHidden/>
          </w:rPr>
        </w:r>
        <w:r w:rsidR="00E72A42">
          <w:rPr>
            <w:noProof/>
            <w:webHidden/>
          </w:rPr>
          <w:fldChar w:fldCharType="separate"/>
        </w:r>
        <w:r w:rsidR="00E72A42">
          <w:rPr>
            <w:noProof/>
            <w:webHidden/>
          </w:rPr>
          <w:t>35</w:t>
        </w:r>
        <w:r w:rsidR="00E72A42">
          <w:rPr>
            <w:noProof/>
            <w:webHidden/>
          </w:rPr>
          <w:fldChar w:fldCharType="end"/>
        </w:r>
      </w:hyperlink>
    </w:p>
    <w:p w14:paraId="70AD864A" w14:textId="77777777" w:rsidR="00E72A42" w:rsidRDefault="008C157D">
      <w:pPr>
        <w:pStyle w:val="TM3"/>
        <w:tabs>
          <w:tab w:val="left" w:pos="1200"/>
          <w:tab w:val="right" w:leader="dot" w:pos="8630"/>
        </w:tabs>
        <w:rPr>
          <w:rFonts w:eastAsiaTheme="minorEastAsia" w:cstheme="minorBidi"/>
          <w:i w:val="0"/>
          <w:iCs w:val="0"/>
          <w:noProof/>
          <w:sz w:val="22"/>
          <w:szCs w:val="22"/>
          <w:lang w:eastAsia="fr-CA"/>
        </w:rPr>
      </w:pPr>
      <w:hyperlink w:anchor="_Toc443385435" w:history="1">
        <w:r w:rsidR="00E72A42" w:rsidRPr="00F81A92">
          <w:rPr>
            <w:rStyle w:val="Lienhypertexte"/>
            <w:noProof/>
          </w:rPr>
          <w:t xml:space="preserve">7.2.6 </w:t>
        </w:r>
        <w:r w:rsidR="00E72A42">
          <w:rPr>
            <w:rFonts w:eastAsiaTheme="minorEastAsia" w:cstheme="minorBidi"/>
            <w:i w:val="0"/>
            <w:iCs w:val="0"/>
            <w:noProof/>
            <w:sz w:val="22"/>
            <w:szCs w:val="22"/>
            <w:lang w:eastAsia="fr-CA"/>
          </w:rPr>
          <w:tab/>
        </w:r>
        <w:r w:rsidR="00E72A42" w:rsidRPr="00F81A92">
          <w:rPr>
            <w:rStyle w:val="Lienhypertexte"/>
            <w:noProof/>
          </w:rPr>
          <w:t>L’affectation industrielle</w:t>
        </w:r>
        <w:r w:rsidR="00E72A42">
          <w:rPr>
            <w:noProof/>
            <w:webHidden/>
          </w:rPr>
          <w:tab/>
        </w:r>
        <w:r w:rsidR="00E72A42">
          <w:rPr>
            <w:noProof/>
            <w:webHidden/>
          </w:rPr>
          <w:fldChar w:fldCharType="begin"/>
        </w:r>
        <w:r w:rsidR="00E72A42">
          <w:rPr>
            <w:noProof/>
            <w:webHidden/>
          </w:rPr>
          <w:instrText xml:space="preserve"> PAGEREF _Toc443385435 \h </w:instrText>
        </w:r>
        <w:r w:rsidR="00E72A42">
          <w:rPr>
            <w:noProof/>
            <w:webHidden/>
          </w:rPr>
        </w:r>
        <w:r w:rsidR="00E72A42">
          <w:rPr>
            <w:noProof/>
            <w:webHidden/>
          </w:rPr>
          <w:fldChar w:fldCharType="separate"/>
        </w:r>
        <w:r w:rsidR="00E72A42">
          <w:rPr>
            <w:noProof/>
            <w:webHidden/>
          </w:rPr>
          <w:t>35</w:t>
        </w:r>
        <w:r w:rsidR="00E72A42">
          <w:rPr>
            <w:noProof/>
            <w:webHidden/>
          </w:rPr>
          <w:fldChar w:fldCharType="end"/>
        </w:r>
      </w:hyperlink>
    </w:p>
    <w:p w14:paraId="4C05AC22" w14:textId="77777777" w:rsidR="00E72A42" w:rsidRDefault="008C157D">
      <w:pPr>
        <w:pStyle w:val="TM2"/>
        <w:rPr>
          <w:rFonts w:eastAsiaTheme="minorEastAsia" w:cstheme="minorBidi"/>
          <w:smallCaps w:val="0"/>
          <w:noProof/>
          <w:sz w:val="22"/>
          <w:szCs w:val="22"/>
          <w:lang w:eastAsia="fr-CA"/>
        </w:rPr>
      </w:pPr>
      <w:hyperlink w:anchor="_Toc443385436" w:history="1">
        <w:r w:rsidR="00E72A42" w:rsidRPr="00F81A92">
          <w:rPr>
            <w:rStyle w:val="Lienhypertexte"/>
            <w:noProof/>
          </w:rPr>
          <w:t>7.3 Usages permis selon les grandes affectations du territoire</w:t>
        </w:r>
        <w:r w:rsidR="00E72A42">
          <w:rPr>
            <w:noProof/>
            <w:webHidden/>
          </w:rPr>
          <w:tab/>
        </w:r>
        <w:r w:rsidR="00E72A42">
          <w:rPr>
            <w:noProof/>
            <w:webHidden/>
          </w:rPr>
          <w:fldChar w:fldCharType="begin"/>
        </w:r>
        <w:r w:rsidR="00E72A42">
          <w:rPr>
            <w:noProof/>
            <w:webHidden/>
          </w:rPr>
          <w:instrText xml:space="preserve"> PAGEREF _Toc443385436 \h </w:instrText>
        </w:r>
        <w:r w:rsidR="00E72A42">
          <w:rPr>
            <w:noProof/>
            <w:webHidden/>
          </w:rPr>
        </w:r>
        <w:r w:rsidR="00E72A42">
          <w:rPr>
            <w:noProof/>
            <w:webHidden/>
          </w:rPr>
          <w:fldChar w:fldCharType="separate"/>
        </w:r>
        <w:r w:rsidR="00E72A42">
          <w:rPr>
            <w:noProof/>
            <w:webHidden/>
          </w:rPr>
          <w:t>35</w:t>
        </w:r>
        <w:r w:rsidR="00E72A42">
          <w:rPr>
            <w:noProof/>
            <w:webHidden/>
          </w:rPr>
          <w:fldChar w:fldCharType="end"/>
        </w:r>
      </w:hyperlink>
    </w:p>
    <w:p w14:paraId="10A979E2" w14:textId="77777777" w:rsidR="00E72A42" w:rsidRDefault="008C157D">
      <w:pPr>
        <w:pStyle w:val="TM2"/>
        <w:rPr>
          <w:rFonts w:eastAsiaTheme="minorEastAsia" w:cstheme="minorBidi"/>
          <w:smallCaps w:val="0"/>
          <w:noProof/>
          <w:sz w:val="22"/>
          <w:szCs w:val="22"/>
          <w:lang w:eastAsia="fr-CA"/>
        </w:rPr>
      </w:pPr>
      <w:hyperlink w:anchor="_Toc443385437" w:history="1">
        <w:r w:rsidR="00E72A42" w:rsidRPr="00F81A92">
          <w:rPr>
            <w:rStyle w:val="Lienhypertexte"/>
            <w:noProof/>
          </w:rPr>
          <w:t>7.4 Description des grands groupes d’usages</w:t>
        </w:r>
        <w:r w:rsidR="00E72A42">
          <w:rPr>
            <w:noProof/>
            <w:webHidden/>
          </w:rPr>
          <w:tab/>
        </w:r>
        <w:r w:rsidR="00E72A42">
          <w:rPr>
            <w:noProof/>
            <w:webHidden/>
          </w:rPr>
          <w:fldChar w:fldCharType="begin"/>
        </w:r>
        <w:r w:rsidR="00E72A42">
          <w:rPr>
            <w:noProof/>
            <w:webHidden/>
          </w:rPr>
          <w:instrText xml:space="preserve"> PAGEREF _Toc443385437 \h </w:instrText>
        </w:r>
        <w:r w:rsidR="00E72A42">
          <w:rPr>
            <w:noProof/>
            <w:webHidden/>
          </w:rPr>
        </w:r>
        <w:r w:rsidR="00E72A42">
          <w:rPr>
            <w:noProof/>
            <w:webHidden/>
          </w:rPr>
          <w:fldChar w:fldCharType="separate"/>
        </w:r>
        <w:r w:rsidR="00E72A42">
          <w:rPr>
            <w:noProof/>
            <w:webHidden/>
          </w:rPr>
          <w:t>40</w:t>
        </w:r>
        <w:r w:rsidR="00E72A42">
          <w:rPr>
            <w:noProof/>
            <w:webHidden/>
          </w:rPr>
          <w:fldChar w:fldCharType="end"/>
        </w:r>
      </w:hyperlink>
    </w:p>
    <w:p w14:paraId="50B58B4C" w14:textId="77777777" w:rsidR="00E72A42" w:rsidRDefault="008C157D">
      <w:pPr>
        <w:pStyle w:val="TM1"/>
        <w:tabs>
          <w:tab w:val="right" w:leader="dot" w:pos="8630"/>
        </w:tabs>
        <w:rPr>
          <w:rFonts w:eastAsiaTheme="minorEastAsia" w:cstheme="minorBidi"/>
          <w:b w:val="0"/>
          <w:bCs w:val="0"/>
          <w:caps w:val="0"/>
          <w:noProof/>
          <w:sz w:val="22"/>
          <w:szCs w:val="22"/>
          <w:lang w:eastAsia="fr-CA"/>
        </w:rPr>
      </w:pPr>
      <w:hyperlink w:anchor="_Toc443385438" w:history="1">
        <w:r w:rsidR="00E72A42" w:rsidRPr="00F81A92">
          <w:rPr>
            <w:rStyle w:val="Lienhypertexte"/>
            <w:noProof/>
          </w:rPr>
          <w:t>8. Les principes règlementaires</w:t>
        </w:r>
        <w:r w:rsidR="00E72A42">
          <w:rPr>
            <w:noProof/>
            <w:webHidden/>
          </w:rPr>
          <w:tab/>
        </w:r>
        <w:r w:rsidR="00E72A42">
          <w:rPr>
            <w:noProof/>
            <w:webHidden/>
          </w:rPr>
          <w:fldChar w:fldCharType="begin"/>
        </w:r>
        <w:r w:rsidR="00E72A42">
          <w:rPr>
            <w:noProof/>
            <w:webHidden/>
          </w:rPr>
          <w:instrText xml:space="preserve"> PAGEREF _Toc443385438 \h </w:instrText>
        </w:r>
        <w:r w:rsidR="00E72A42">
          <w:rPr>
            <w:noProof/>
            <w:webHidden/>
          </w:rPr>
        </w:r>
        <w:r w:rsidR="00E72A42">
          <w:rPr>
            <w:noProof/>
            <w:webHidden/>
          </w:rPr>
          <w:fldChar w:fldCharType="separate"/>
        </w:r>
        <w:r w:rsidR="00E72A42">
          <w:rPr>
            <w:noProof/>
            <w:webHidden/>
          </w:rPr>
          <w:t>44</w:t>
        </w:r>
        <w:r w:rsidR="00E72A42">
          <w:rPr>
            <w:noProof/>
            <w:webHidden/>
          </w:rPr>
          <w:fldChar w:fldCharType="end"/>
        </w:r>
      </w:hyperlink>
    </w:p>
    <w:p w14:paraId="5FADC54A" w14:textId="77777777" w:rsidR="00E72A42" w:rsidRDefault="008C157D">
      <w:pPr>
        <w:pStyle w:val="TM2"/>
        <w:rPr>
          <w:rFonts w:eastAsiaTheme="minorEastAsia" w:cstheme="minorBidi"/>
          <w:smallCaps w:val="0"/>
          <w:noProof/>
          <w:sz w:val="22"/>
          <w:szCs w:val="22"/>
          <w:lang w:eastAsia="fr-CA"/>
        </w:rPr>
      </w:pPr>
      <w:hyperlink w:anchor="_Toc443385439" w:history="1">
        <w:r w:rsidR="00E72A42" w:rsidRPr="00F81A92">
          <w:rPr>
            <w:rStyle w:val="Lienhypertexte"/>
            <w:noProof/>
          </w:rPr>
          <w:t xml:space="preserve">8.1 </w:t>
        </w:r>
        <w:r w:rsidR="00E72A42">
          <w:rPr>
            <w:rFonts w:eastAsiaTheme="minorEastAsia" w:cstheme="minorBidi"/>
            <w:smallCaps w:val="0"/>
            <w:noProof/>
            <w:sz w:val="22"/>
            <w:szCs w:val="22"/>
            <w:lang w:eastAsia="fr-CA"/>
          </w:rPr>
          <w:tab/>
        </w:r>
        <w:r w:rsidR="00E72A42" w:rsidRPr="00F81A92">
          <w:rPr>
            <w:rStyle w:val="Lienhypertexte"/>
            <w:noProof/>
          </w:rPr>
          <w:t>Règlement relatif à l’émission des permis et certificats</w:t>
        </w:r>
        <w:r w:rsidR="00E72A42">
          <w:rPr>
            <w:noProof/>
            <w:webHidden/>
          </w:rPr>
          <w:tab/>
        </w:r>
        <w:r w:rsidR="00E72A42">
          <w:rPr>
            <w:noProof/>
            <w:webHidden/>
          </w:rPr>
          <w:fldChar w:fldCharType="begin"/>
        </w:r>
        <w:r w:rsidR="00E72A42">
          <w:rPr>
            <w:noProof/>
            <w:webHidden/>
          </w:rPr>
          <w:instrText xml:space="preserve"> PAGEREF _Toc443385439 \h </w:instrText>
        </w:r>
        <w:r w:rsidR="00E72A42">
          <w:rPr>
            <w:noProof/>
            <w:webHidden/>
          </w:rPr>
        </w:r>
        <w:r w:rsidR="00E72A42">
          <w:rPr>
            <w:noProof/>
            <w:webHidden/>
          </w:rPr>
          <w:fldChar w:fldCharType="separate"/>
        </w:r>
        <w:r w:rsidR="00E72A42">
          <w:rPr>
            <w:noProof/>
            <w:webHidden/>
          </w:rPr>
          <w:t>44</w:t>
        </w:r>
        <w:r w:rsidR="00E72A42">
          <w:rPr>
            <w:noProof/>
            <w:webHidden/>
          </w:rPr>
          <w:fldChar w:fldCharType="end"/>
        </w:r>
      </w:hyperlink>
    </w:p>
    <w:p w14:paraId="28768A31" w14:textId="77777777" w:rsidR="00E72A42" w:rsidRDefault="008C157D">
      <w:pPr>
        <w:pStyle w:val="TM2"/>
        <w:rPr>
          <w:rFonts w:eastAsiaTheme="minorEastAsia" w:cstheme="minorBidi"/>
          <w:smallCaps w:val="0"/>
          <w:noProof/>
          <w:sz w:val="22"/>
          <w:szCs w:val="22"/>
          <w:lang w:eastAsia="fr-CA"/>
        </w:rPr>
      </w:pPr>
      <w:hyperlink w:anchor="_Toc443385440" w:history="1">
        <w:r w:rsidR="00E72A42" w:rsidRPr="00F81A92">
          <w:rPr>
            <w:rStyle w:val="Lienhypertexte"/>
            <w:noProof/>
          </w:rPr>
          <w:t xml:space="preserve">8.2 </w:t>
        </w:r>
        <w:r w:rsidR="00E72A42">
          <w:rPr>
            <w:rFonts w:eastAsiaTheme="minorEastAsia" w:cstheme="minorBidi"/>
            <w:smallCaps w:val="0"/>
            <w:noProof/>
            <w:sz w:val="22"/>
            <w:szCs w:val="22"/>
            <w:lang w:eastAsia="fr-CA"/>
          </w:rPr>
          <w:tab/>
        </w:r>
        <w:r w:rsidR="00E72A42" w:rsidRPr="00F81A92">
          <w:rPr>
            <w:rStyle w:val="Lienhypertexte"/>
            <w:noProof/>
          </w:rPr>
          <w:t>Règlement de lotissement</w:t>
        </w:r>
        <w:r w:rsidR="00E72A42">
          <w:rPr>
            <w:noProof/>
            <w:webHidden/>
          </w:rPr>
          <w:tab/>
        </w:r>
        <w:r w:rsidR="00E72A42">
          <w:rPr>
            <w:noProof/>
            <w:webHidden/>
          </w:rPr>
          <w:fldChar w:fldCharType="begin"/>
        </w:r>
        <w:r w:rsidR="00E72A42">
          <w:rPr>
            <w:noProof/>
            <w:webHidden/>
          </w:rPr>
          <w:instrText xml:space="preserve"> PAGEREF _Toc443385440 \h </w:instrText>
        </w:r>
        <w:r w:rsidR="00E72A42">
          <w:rPr>
            <w:noProof/>
            <w:webHidden/>
          </w:rPr>
        </w:r>
        <w:r w:rsidR="00E72A42">
          <w:rPr>
            <w:noProof/>
            <w:webHidden/>
          </w:rPr>
          <w:fldChar w:fldCharType="separate"/>
        </w:r>
        <w:r w:rsidR="00E72A42">
          <w:rPr>
            <w:noProof/>
            <w:webHidden/>
          </w:rPr>
          <w:t>44</w:t>
        </w:r>
        <w:r w:rsidR="00E72A42">
          <w:rPr>
            <w:noProof/>
            <w:webHidden/>
          </w:rPr>
          <w:fldChar w:fldCharType="end"/>
        </w:r>
      </w:hyperlink>
    </w:p>
    <w:p w14:paraId="66A03943" w14:textId="77777777" w:rsidR="00E72A42" w:rsidRDefault="008C157D">
      <w:pPr>
        <w:pStyle w:val="TM2"/>
        <w:rPr>
          <w:rFonts w:eastAsiaTheme="minorEastAsia" w:cstheme="minorBidi"/>
          <w:smallCaps w:val="0"/>
          <w:noProof/>
          <w:sz w:val="22"/>
          <w:szCs w:val="22"/>
          <w:lang w:eastAsia="fr-CA"/>
        </w:rPr>
      </w:pPr>
      <w:hyperlink w:anchor="_Toc443385441" w:history="1">
        <w:r w:rsidR="00E72A42" w:rsidRPr="00F81A92">
          <w:rPr>
            <w:rStyle w:val="Lienhypertexte"/>
            <w:noProof/>
          </w:rPr>
          <w:t xml:space="preserve">8.3 </w:t>
        </w:r>
        <w:r w:rsidR="00E72A42">
          <w:rPr>
            <w:rFonts w:eastAsiaTheme="minorEastAsia" w:cstheme="minorBidi"/>
            <w:smallCaps w:val="0"/>
            <w:noProof/>
            <w:sz w:val="22"/>
            <w:szCs w:val="22"/>
            <w:lang w:eastAsia="fr-CA"/>
          </w:rPr>
          <w:tab/>
        </w:r>
        <w:r w:rsidR="00E72A42" w:rsidRPr="00F81A92">
          <w:rPr>
            <w:rStyle w:val="Lienhypertexte"/>
            <w:noProof/>
          </w:rPr>
          <w:t>Règlement de zonage</w:t>
        </w:r>
        <w:r w:rsidR="00E72A42">
          <w:rPr>
            <w:noProof/>
            <w:webHidden/>
          </w:rPr>
          <w:tab/>
        </w:r>
        <w:r w:rsidR="00E72A42">
          <w:rPr>
            <w:noProof/>
            <w:webHidden/>
          </w:rPr>
          <w:fldChar w:fldCharType="begin"/>
        </w:r>
        <w:r w:rsidR="00E72A42">
          <w:rPr>
            <w:noProof/>
            <w:webHidden/>
          </w:rPr>
          <w:instrText xml:space="preserve"> PAGEREF _Toc443385441 \h </w:instrText>
        </w:r>
        <w:r w:rsidR="00E72A42">
          <w:rPr>
            <w:noProof/>
            <w:webHidden/>
          </w:rPr>
        </w:r>
        <w:r w:rsidR="00E72A42">
          <w:rPr>
            <w:noProof/>
            <w:webHidden/>
          </w:rPr>
          <w:fldChar w:fldCharType="separate"/>
        </w:r>
        <w:r w:rsidR="00E72A42">
          <w:rPr>
            <w:noProof/>
            <w:webHidden/>
          </w:rPr>
          <w:t>45</w:t>
        </w:r>
        <w:r w:rsidR="00E72A42">
          <w:rPr>
            <w:noProof/>
            <w:webHidden/>
          </w:rPr>
          <w:fldChar w:fldCharType="end"/>
        </w:r>
      </w:hyperlink>
    </w:p>
    <w:p w14:paraId="2BC1B9C6" w14:textId="77777777" w:rsidR="00E72A42" w:rsidRDefault="008C157D">
      <w:pPr>
        <w:pStyle w:val="TM2"/>
        <w:rPr>
          <w:rFonts w:eastAsiaTheme="minorEastAsia" w:cstheme="minorBidi"/>
          <w:smallCaps w:val="0"/>
          <w:noProof/>
          <w:sz w:val="22"/>
          <w:szCs w:val="22"/>
          <w:lang w:eastAsia="fr-CA"/>
        </w:rPr>
      </w:pPr>
      <w:hyperlink w:anchor="_Toc443385442" w:history="1">
        <w:r w:rsidR="00E72A42" w:rsidRPr="00F81A92">
          <w:rPr>
            <w:rStyle w:val="Lienhypertexte"/>
            <w:noProof/>
          </w:rPr>
          <w:t xml:space="preserve">8.4 </w:t>
        </w:r>
        <w:r w:rsidR="00E72A42">
          <w:rPr>
            <w:rFonts w:eastAsiaTheme="minorEastAsia" w:cstheme="minorBidi"/>
            <w:smallCaps w:val="0"/>
            <w:noProof/>
            <w:sz w:val="22"/>
            <w:szCs w:val="22"/>
            <w:lang w:eastAsia="fr-CA"/>
          </w:rPr>
          <w:tab/>
        </w:r>
        <w:r w:rsidR="00E72A42" w:rsidRPr="00F81A92">
          <w:rPr>
            <w:rStyle w:val="Lienhypertexte"/>
            <w:noProof/>
          </w:rPr>
          <w:t>Règlement de construction</w:t>
        </w:r>
        <w:r w:rsidR="00E72A42">
          <w:rPr>
            <w:noProof/>
            <w:webHidden/>
          </w:rPr>
          <w:tab/>
        </w:r>
        <w:r w:rsidR="00E72A42">
          <w:rPr>
            <w:noProof/>
            <w:webHidden/>
          </w:rPr>
          <w:fldChar w:fldCharType="begin"/>
        </w:r>
        <w:r w:rsidR="00E72A42">
          <w:rPr>
            <w:noProof/>
            <w:webHidden/>
          </w:rPr>
          <w:instrText xml:space="preserve"> PAGEREF _Toc443385442 \h </w:instrText>
        </w:r>
        <w:r w:rsidR="00E72A42">
          <w:rPr>
            <w:noProof/>
            <w:webHidden/>
          </w:rPr>
        </w:r>
        <w:r w:rsidR="00E72A42">
          <w:rPr>
            <w:noProof/>
            <w:webHidden/>
          </w:rPr>
          <w:fldChar w:fldCharType="separate"/>
        </w:r>
        <w:r w:rsidR="00E72A42">
          <w:rPr>
            <w:noProof/>
            <w:webHidden/>
          </w:rPr>
          <w:t>45</w:t>
        </w:r>
        <w:r w:rsidR="00E72A42">
          <w:rPr>
            <w:noProof/>
            <w:webHidden/>
          </w:rPr>
          <w:fldChar w:fldCharType="end"/>
        </w:r>
      </w:hyperlink>
    </w:p>
    <w:p w14:paraId="4200B320" w14:textId="77777777" w:rsidR="00E72A42" w:rsidRDefault="008C157D">
      <w:pPr>
        <w:pStyle w:val="TM2"/>
        <w:rPr>
          <w:rFonts w:eastAsiaTheme="minorEastAsia" w:cstheme="minorBidi"/>
          <w:smallCaps w:val="0"/>
          <w:noProof/>
          <w:sz w:val="22"/>
          <w:szCs w:val="22"/>
          <w:lang w:eastAsia="fr-CA"/>
        </w:rPr>
      </w:pPr>
      <w:hyperlink w:anchor="_Toc443385443" w:history="1">
        <w:r w:rsidR="00E72A42" w:rsidRPr="00F81A92">
          <w:rPr>
            <w:rStyle w:val="Lienhypertexte"/>
            <w:noProof/>
          </w:rPr>
          <w:t xml:space="preserve">8.5 </w:t>
        </w:r>
        <w:r w:rsidR="00E72A42">
          <w:rPr>
            <w:rFonts w:eastAsiaTheme="minorEastAsia" w:cstheme="minorBidi"/>
            <w:smallCaps w:val="0"/>
            <w:noProof/>
            <w:sz w:val="22"/>
            <w:szCs w:val="22"/>
            <w:lang w:eastAsia="fr-CA"/>
          </w:rPr>
          <w:tab/>
        </w:r>
        <w:r w:rsidR="00E72A42" w:rsidRPr="00F81A92">
          <w:rPr>
            <w:rStyle w:val="Lienhypertexte"/>
            <w:noProof/>
          </w:rPr>
          <w:t>Règlement sur les dérogations mineures</w:t>
        </w:r>
        <w:r w:rsidR="00E72A42">
          <w:rPr>
            <w:noProof/>
            <w:webHidden/>
          </w:rPr>
          <w:tab/>
        </w:r>
        <w:r w:rsidR="00E72A42">
          <w:rPr>
            <w:noProof/>
            <w:webHidden/>
          </w:rPr>
          <w:fldChar w:fldCharType="begin"/>
        </w:r>
        <w:r w:rsidR="00E72A42">
          <w:rPr>
            <w:noProof/>
            <w:webHidden/>
          </w:rPr>
          <w:instrText xml:space="preserve"> PAGEREF _Toc443385443 \h </w:instrText>
        </w:r>
        <w:r w:rsidR="00E72A42">
          <w:rPr>
            <w:noProof/>
            <w:webHidden/>
          </w:rPr>
        </w:r>
        <w:r w:rsidR="00E72A42">
          <w:rPr>
            <w:noProof/>
            <w:webHidden/>
          </w:rPr>
          <w:fldChar w:fldCharType="separate"/>
        </w:r>
        <w:r w:rsidR="00E72A42">
          <w:rPr>
            <w:noProof/>
            <w:webHidden/>
          </w:rPr>
          <w:t>45</w:t>
        </w:r>
        <w:r w:rsidR="00E72A42">
          <w:rPr>
            <w:noProof/>
            <w:webHidden/>
          </w:rPr>
          <w:fldChar w:fldCharType="end"/>
        </w:r>
      </w:hyperlink>
    </w:p>
    <w:p w14:paraId="2FE4B66E" w14:textId="77777777" w:rsidR="00E72A42" w:rsidRDefault="008C157D">
      <w:pPr>
        <w:pStyle w:val="TM2"/>
        <w:rPr>
          <w:rFonts w:eastAsiaTheme="minorEastAsia" w:cstheme="minorBidi"/>
          <w:smallCaps w:val="0"/>
          <w:noProof/>
          <w:sz w:val="22"/>
          <w:szCs w:val="22"/>
          <w:lang w:eastAsia="fr-CA"/>
        </w:rPr>
      </w:pPr>
      <w:hyperlink w:anchor="_Toc443385444" w:history="1">
        <w:r w:rsidR="00E72A42" w:rsidRPr="00F81A92">
          <w:rPr>
            <w:rStyle w:val="Lienhypertexte"/>
            <w:noProof/>
          </w:rPr>
          <w:t xml:space="preserve">8.6 </w:t>
        </w:r>
        <w:r w:rsidR="00E72A42">
          <w:rPr>
            <w:rFonts w:eastAsiaTheme="minorEastAsia" w:cstheme="minorBidi"/>
            <w:smallCaps w:val="0"/>
            <w:noProof/>
            <w:sz w:val="22"/>
            <w:szCs w:val="22"/>
            <w:lang w:eastAsia="fr-CA"/>
          </w:rPr>
          <w:tab/>
        </w:r>
        <w:r w:rsidR="00E72A42" w:rsidRPr="00F81A92">
          <w:rPr>
            <w:rStyle w:val="Lienhypertexte"/>
            <w:noProof/>
          </w:rPr>
          <w:t>Règlement sur les plans d’intégration et d’implantation architecturale</w:t>
        </w:r>
        <w:r w:rsidR="00E72A42">
          <w:rPr>
            <w:noProof/>
            <w:webHidden/>
          </w:rPr>
          <w:tab/>
        </w:r>
        <w:r w:rsidR="00E72A42">
          <w:rPr>
            <w:noProof/>
            <w:webHidden/>
          </w:rPr>
          <w:fldChar w:fldCharType="begin"/>
        </w:r>
        <w:r w:rsidR="00E72A42">
          <w:rPr>
            <w:noProof/>
            <w:webHidden/>
          </w:rPr>
          <w:instrText xml:space="preserve"> PAGEREF _Toc443385444 \h </w:instrText>
        </w:r>
        <w:r w:rsidR="00E72A42">
          <w:rPr>
            <w:noProof/>
            <w:webHidden/>
          </w:rPr>
        </w:r>
        <w:r w:rsidR="00E72A42">
          <w:rPr>
            <w:noProof/>
            <w:webHidden/>
          </w:rPr>
          <w:fldChar w:fldCharType="separate"/>
        </w:r>
        <w:r w:rsidR="00E72A42">
          <w:rPr>
            <w:noProof/>
            <w:webHidden/>
          </w:rPr>
          <w:t>45</w:t>
        </w:r>
        <w:r w:rsidR="00E72A42">
          <w:rPr>
            <w:noProof/>
            <w:webHidden/>
          </w:rPr>
          <w:fldChar w:fldCharType="end"/>
        </w:r>
      </w:hyperlink>
    </w:p>
    <w:p w14:paraId="743771B3" w14:textId="77777777" w:rsidR="00E72A42" w:rsidRDefault="008C157D">
      <w:pPr>
        <w:pStyle w:val="TM1"/>
        <w:tabs>
          <w:tab w:val="right" w:leader="dot" w:pos="8630"/>
        </w:tabs>
        <w:rPr>
          <w:rFonts w:eastAsiaTheme="minorEastAsia" w:cstheme="minorBidi"/>
          <w:b w:val="0"/>
          <w:bCs w:val="0"/>
          <w:caps w:val="0"/>
          <w:noProof/>
          <w:sz w:val="22"/>
          <w:szCs w:val="22"/>
          <w:lang w:eastAsia="fr-CA"/>
        </w:rPr>
      </w:pPr>
      <w:hyperlink w:anchor="_Toc443385445" w:history="1">
        <w:r w:rsidR="00E72A42" w:rsidRPr="00F81A92">
          <w:rPr>
            <w:rStyle w:val="Lienhypertexte"/>
            <w:noProof/>
          </w:rPr>
          <w:t>9. Le tracé projeté et le type des principales voies de circulation et des réseaux de transport</w:t>
        </w:r>
        <w:r w:rsidR="00E72A42">
          <w:rPr>
            <w:noProof/>
            <w:webHidden/>
          </w:rPr>
          <w:tab/>
        </w:r>
        <w:r w:rsidR="00E72A42">
          <w:rPr>
            <w:noProof/>
            <w:webHidden/>
          </w:rPr>
          <w:fldChar w:fldCharType="begin"/>
        </w:r>
        <w:r w:rsidR="00E72A42">
          <w:rPr>
            <w:noProof/>
            <w:webHidden/>
          </w:rPr>
          <w:instrText xml:space="preserve"> PAGEREF _Toc443385445 \h </w:instrText>
        </w:r>
        <w:r w:rsidR="00E72A42">
          <w:rPr>
            <w:noProof/>
            <w:webHidden/>
          </w:rPr>
        </w:r>
        <w:r w:rsidR="00E72A42">
          <w:rPr>
            <w:noProof/>
            <w:webHidden/>
          </w:rPr>
          <w:fldChar w:fldCharType="separate"/>
        </w:r>
        <w:r w:rsidR="00E72A42">
          <w:rPr>
            <w:noProof/>
            <w:webHidden/>
          </w:rPr>
          <w:t>46</w:t>
        </w:r>
        <w:r w:rsidR="00E72A42">
          <w:rPr>
            <w:noProof/>
            <w:webHidden/>
          </w:rPr>
          <w:fldChar w:fldCharType="end"/>
        </w:r>
      </w:hyperlink>
    </w:p>
    <w:p w14:paraId="0E11D4C5" w14:textId="77777777" w:rsidR="0083293E" w:rsidRDefault="00267187">
      <w:pPr>
        <w:jc w:val="left"/>
      </w:pPr>
      <w:r>
        <w:fldChar w:fldCharType="end"/>
      </w:r>
    </w:p>
    <w:p w14:paraId="5D1C3D0A" w14:textId="77777777" w:rsidR="0083293E" w:rsidRDefault="0083293E">
      <w:pPr>
        <w:jc w:val="left"/>
      </w:pPr>
    </w:p>
    <w:p w14:paraId="1F5EA0AC" w14:textId="77777777" w:rsidR="0083293E" w:rsidRPr="0083293E" w:rsidRDefault="0083293E" w:rsidP="0083293E">
      <w:pPr>
        <w:jc w:val="left"/>
        <w:rPr>
          <w:b/>
        </w:rPr>
      </w:pPr>
      <w:r>
        <w:rPr>
          <w:b/>
        </w:rPr>
        <w:t>LISTE DES FIGURES</w:t>
      </w:r>
    </w:p>
    <w:p w14:paraId="0C469984" w14:textId="77777777" w:rsidR="0083293E" w:rsidRDefault="0083293E">
      <w:pPr>
        <w:jc w:val="left"/>
      </w:pPr>
    </w:p>
    <w:p w14:paraId="0B7C04D2" w14:textId="77777777" w:rsidR="008F19BD" w:rsidRDefault="00267187">
      <w:pPr>
        <w:pStyle w:val="TM1"/>
        <w:tabs>
          <w:tab w:val="right" w:leader="dot" w:pos="8630"/>
        </w:tabs>
        <w:rPr>
          <w:rFonts w:eastAsiaTheme="minorEastAsia" w:cstheme="minorBidi"/>
          <w:b w:val="0"/>
          <w:bCs w:val="0"/>
          <w:caps w:val="0"/>
          <w:noProof/>
          <w:sz w:val="22"/>
          <w:szCs w:val="22"/>
          <w:lang w:eastAsia="fr-CA"/>
        </w:rPr>
      </w:pPr>
      <w:r>
        <w:fldChar w:fldCharType="begin"/>
      </w:r>
      <w:r w:rsidR="0083293E">
        <w:instrText xml:space="preserve"> TOC \h \z \t "Titre de figure;1" </w:instrText>
      </w:r>
      <w:r>
        <w:fldChar w:fldCharType="separate"/>
      </w:r>
      <w:hyperlink w:anchor="_Toc443384870" w:history="1">
        <w:r w:rsidR="008F19BD" w:rsidRPr="00A84227">
          <w:rPr>
            <w:rStyle w:val="Lienhypertexte"/>
            <w:noProof/>
          </w:rPr>
          <w:t>Figure 3.1.1 : L’évolution de la population à Saint-Fabien,  1991 à 2011</w:t>
        </w:r>
        <w:r w:rsidR="008F19BD">
          <w:rPr>
            <w:noProof/>
            <w:webHidden/>
          </w:rPr>
          <w:tab/>
        </w:r>
        <w:r w:rsidR="008F19BD">
          <w:rPr>
            <w:noProof/>
            <w:webHidden/>
          </w:rPr>
          <w:fldChar w:fldCharType="begin"/>
        </w:r>
        <w:r w:rsidR="008F19BD">
          <w:rPr>
            <w:noProof/>
            <w:webHidden/>
          </w:rPr>
          <w:instrText xml:space="preserve"> PAGEREF _Toc443384870 \h </w:instrText>
        </w:r>
        <w:r w:rsidR="008F19BD">
          <w:rPr>
            <w:noProof/>
            <w:webHidden/>
          </w:rPr>
        </w:r>
        <w:r w:rsidR="008F19BD">
          <w:rPr>
            <w:noProof/>
            <w:webHidden/>
          </w:rPr>
          <w:fldChar w:fldCharType="separate"/>
        </w:r>
        <w:r w:rsidR="008F19BD">
          <w:rPr>
            <w:noProof/>
            <w:webHidden/>
          </w:rPr>
          <w:t>6</w:t>
        </w:r>
        <w:r w:rsidR="008F19BD">
          <w:rPr>
            <w:noProof/>
            <w:webHidden/>
          </w:rPr>
          <w:fldChar w:fldCharType="end"/>
        </w:r>
      </w:hyperlink>
    </w:p>
    <w:p w14:paraId="2FD191AE" w14:textId="77777777" w:rsidR="008F19BD" w:rsidRDefault="008C157D">
      <w:pPr>
        <w:pStyle w:val="TM1"/>
        <w:tabs>
          <w:tab w:val="right" w:leader="dot" w:pos="8630"/>
        </w:tabs>
        <w:rPr>
          <w:rFonts w:eastAsiaTheme="minorEastAsia" w:cstheme="minorBidi"/>
          <w:b w:val="0"/>
          <w:bCs w:val="0"/>
          <w:caps w:val="0"/>
          <w:noProof/>
          <w:sz w:val="22"/>
          <w:szCs w:val="22"/>
          <w:lang w:eastAsia="fr-CA"/>
        </w:rPr>
      </w:pPr>
      <w:hyperlink w:anchor="_Toc443384871" w:history="1">
        <w:r w:rsidR="008F19BD" w:rsidRPr="00A84227">
          <w:rPr>
            <w:rStyle w:val="Lienhypertexte"/>
            <w:noProof/>
          </w:rPr>
          <w:t>Figure 3.1.2 : L’évolution des ménages à Saint-Fabien, 1991 à 2011</w:t>
        </w:r>
        <w:r w:rsidR="008F19BD">
          <w:rPr>
            <w:noProof/>
            <w:webHidden/>
          </w:rPr>
          <w:tab/>
        </w:r>
        <w:r w:rsidR="008F19BD">
          <w:rPr>
            <w:noProof/>
            <w:webHidden/>
          </w:rPr>
          <w:fldChar w:fldCharType="begin"/>
        </w:r>
        <w:r w:rsidR="008F19BD">
          <w:rPr>
            <w:noProof/>
            <w:webHidden/>
          </w:rPr>
          <w:instrText xml:space="preserve"> PAGEREF _Toc443384871 \h </w:instrText>
        </w:r>
        <w:r w:rsidR="008F19BD">
          <w:rPr>
            <w:noProof/>
            <w:webHidden/>
          </w:rPr>
        </w:r>
        <w:r w:rsidR="008F19BD">
          <w:rPr>
            <w:noProof/>
            <w:webHidden/>
          </w:rPr>
          <w:fldChar w:fldCharType="separate"/>
        </w:r>
        <w:r w:rsidR="008F19BD">
          <w:rPr>
            <w:noProof/>
            <w:webHidden/>
          </w:rPr>
          <w:t>7</w:t>
        </w:r>
        <w:r w:rsidR="008F19BD">
          <w:rPr>
            <w:noProof/>
            <w:webHidden/>
          </w:rPr>
          <w:fldChar w:fldCharType="end"/>
        </w:r>
      </w:hyperlink>
    </w:p>
    <w:p w14:paraId="15CE8C31" w14:textId="77777777" w:rsidR="008F19BD" w:rsidRDefault="008C157D">
      <w:pPr>
        <w:pStyle w:val="TM1"/>
        <w:tabs>
          <w:tab w:val="right" w:leader="dot" w:pos="8630"/>
        </w:tabs>
        <w:rPr>
          <w:rFonts w:eastAsiaTheme="minorEastAsia" w:cstheme="minorBidi"/>
          <w:b w:val="0"/>
          <w:bCs w:val="0"/>
          <w:caps w:val="0"/>
          <w:noProof/>
          <w:sz w:val="22"/>
          <w:szCs w:val="22"/>
          <w:lang w:eastAsia="fr-CA"/>
        </w:rPr>
      </w:pPr>
      <w:hyperlink w:anchor="_Toc443384872" w:history="1">
        <w:r w:rsidR="008F19BD" w:rsidRPr="00A84227">
          <w:rPr>
            <w:rStyle w:val="Lienhypertexte"/>
            <w:noProof/>
          </w:rPr>
          <w:t>Figure 3.2.1 : Le potentiel agricole des sols selon l’Inventaire des terres du Canada</w:t>
        </w:r>
        <w:r w:rsidR="008F19BD">
          <w:rPr>
            <w:noProof/>
            <w:webHidden/>
          </w:rPr>
          <w:tab/>
        </w:r>
        <w:r w:rsidR="008F19BD">
          <w:rPr>
            <w:noProof/>
            <w:webHidden/>
          </w:rPr>
          <w:fldChar w:fldCharType="begin"/>
        </w:r>
        <w:r w:rsidR="008F19BD">
          <w:rPr>
            <w:noProof/>
            <w:webHidden/>
          </w:rPr>
          <w:instrText xml:space="preserve"> PAGEREF _Toc443384872 \h </w:instrText>
        </w:r>
        <w:r w:rsidR="008F19BD">
          <w:rPr>
            <w:noProof/>
            <w:webHidden/>
          </w:rPr>
        </w:r>
        <w:r w:rsidR="008F19BD">
          <w:rPr>
            <w:noProof/>
            <w:webHidden/>
          </w:rPr>
          <w:fldChar w:fldCharType="separate"/>
        </w:r>
        <w:r w:rsidR="008F19BD">
          <w:rPr>
            <w:noProof/>
            <w:webHidden/>
          </w:rPr>
          <w:t>8</w:t>
        </w:r>
        <w:r w:rsidR="008F19BD">
          <w:rPr>
            <w:noProof/>
            <w:webHidden/>
          </w:rPr>
          <w:fldChar w:fldCharType="end"/>
        </w:r>
      </w:hyperlink>
    </w:p>
    <w:p w14:paraId="2FE4EE52" w14:textId="77777777" w:rsidR="008F19BD" w:rsidRDefault="008C157D">
      <w:pPr>
        <w:pStyle w:val="TM1"/>
        <w:tabs>
          <w:tab w:val="right" w:leader="dot" w:pos="8630"/>
        </w:tabs>
        <w:rPr>
          <w:rFonts w:eastAsiaTheme="minorEastAsia" w:cstheme="minorBidi"/>
          <w:b w:val="0"/>
          <w:bCs w:val="0"/>
          <w:caps w:val="0"/>
          <w:noProof/>
          <w:sz w:val="22"/>
          <w:szCs w:val="22"/>
          <w:lang w:eastAsia="fr-CA"/>
        </w:rPr>
      </w:pPr>
      <w:hyperlink w:anchor="_Toc443384873" w:history="1">
        <w:r w:rsidR="008F19BD" w:rsidRPr="00A84227">
          <w:rPr>
            <w:rStyle w:val="Lienhypertexte"/>
            <w:noProof/>
          </w:rPr>
          <w:t>Figure 3.2.2 : L’évaluation municipale par type d’usage dans la MRC de Rimouski-Neigette, 2011 (%)</w:t>
        </w:r>
        <w:r w:rsidR="008F19BD">
          <w:rPr>
            <w:noProof/>
            <w:webHidden/>
          </w:rPr>
          <w:tab/>
        </w:r>
        <w:r w:rsidR="008F19BD">
          <w:rPr>
            <w:noProof/>
            <w:webHidden/>
          </w:rPr>
          <w:fldChar w:fldCharType="begin"/>
        </w:r>
        <w:r w:rsidR="008F19BD">
          <w:rPr>
            <w:noProof/>
            <w:webHidden/>
          </w:rPr>
          <w:instrText xml:space="preserve"> PAGEREF _Toc443384873 \h </w:instrText>
        </w:r>
        <w:r w:rsidR="008F19BD">
          <w:rPr>
            <w:noProof/>
            <w:webHidden/>
          </w:rPr>
        </w:r>
        <w:r w:rsidR="008F19BD">
          <w:rPr>
            <w:noProof/>
            <w:webHidden/>
          </w:rPr>
          <w:fldChar w:fldCharType="separate"/>
        </w:r>
        <w:r w:rsidR="008F19BD">
          <w:rPr>
            <w:noProof/>
            <w:webHidden/>
          </w:rPr>
          <w:t>9</w:t>
        </w:r>
        <w:r w:rsidR="008F19BD">
          <w:rPr>
            <w:noProof/>
            <w:webHidden/>
          </w:rPr>
          <w:fldChar w:fldCharType="end"/>
        </w:r>
      </w:hyperlink>
    </w:p>
    <w:p w14:paraId="7C97944E" w14:textId="77777777" w:rsidR="008F19BD" w:rsidRDefault="008C157D">
      <w:pPr>
        <w:pStyle w:val="TM1"/>
        <w:tabs>
          <w:tab w:val="right" w:leader="dot" w:pos="8630"/>
        </w:tabs>
        <w:rPr>
          <w:rFonts w:eastAsiaTheme="minorEastAsia" w:cstheme="minorBidi"/>
          <w:b w:val="0"/>
          <w:bCs w:val="0"/>
          <w:caps w:val="0"/>
          <w:noProof/>
          <w:sz w:val="22"/>
          <w:szCs w:val="22"/>
          <w:lang w:eastAsia="fr-CA"/>
        </w:rPr>
      </w:pPr>
      <w:hyperlink w:anchor="_Toc443384874" w:history="1">
        <w:r w:rsidR="008F19BD" w:rsidRPr="00A84227">
          <w:rPr>
            <w:rStyle w:val="Lienhypertexte"/>
            <w:noProof/>
          </w:rPr>
          <w:t>Figure 4.1.4.1 : Les éléments de contraintes anthropiques à Saint-Fabien, 2011</w:t>
        </w:r>
        <w:r w:rsidR="008F19BD">
          <w:rPr>
            <w:noProof/>
            <w:webHidden/>
          </w:rPr>
          <w:tab/>
        </w:r>
        <w:r w:rsidR="008F19BD">
          <w:rPr>
            <w:noProof/>
            <w:webHidden/>
          </w:rPr>
          <w:fldChar w:fldCharType="begin"/>
        </w:r>
        <w:r w:rsidR="008F19BD">
          <w:rPr>
            <w:noProof/>
            <w:webHidden/>
          </w:rPr>
          <w:instrText xml:space="preserve"> PAGEREF _Toc443384874 \h </w:instrText>
        </w:r>
        <w:r w:rsidR="008F19BD">
          <w:rPr>
            <w:noProof/>
            <w:webHidden/>
          </w:rPr>
        </w:r>
        <w:r w:rsidR="008F19BD">
          <w:rPr>
            <w:noProof/>
            <w:webHidden/>
          </w:rPr>
          <w:fldChar w:fldCharType="separate"/>
        </w:r>
        <w:r w:rsidR="008F19BD">
          <w:rPr>
            <w:noProof/>
            <w:webHidden/>
          </w:rPr>
          <w:t>20</w:t>
        </w:r>
        <w:r w:rsidR="008F19BD">
          <w:rPr>
            <w:noProof/>
            <w:webHidden/>
          </w:rPr>
          <w:fldChar w:fldCharType="end"/>
        </w:r>
      </w:hyperlink>
    </w:p>
    <w:p w14:paraId="5E217057" w14:textId="77777777" w:rsidR="008F19BD" w:rsidRDefault="008C157D">
      <w:pPr>
        <w:pStyle w:val="TM1"/>
        <w:tabs>
          <w:tab w:val="right" w:leader="dot" w:pos="8630"/>
        </w:tabs>
        <w:rPr>
          <w:rFonts w:eastAsiaTheme="minorEastAsia" w:cstheme="minorBidi"/>
          <w:b w:val="0"/>
          <w:bCs w:val="0"/>
          <w:caps w:val="0"/>
          <w:noProof/>
          <w:sz w:val="22"/>
          <w:szCs w:val="22"/>
          <w:lang w:eastAsia="fr-CA"/>
        </w:rPr>
      </w:pPr>
      <w:hyperlink w:anchor="_Toc443384875" w:history="1">
        <w:r w:rsidR="008F19BD" w:rsidRPr="00A84227">
          <w:rPr>
            <w:rStyle w:val="Lienhypertexte"/>
            <w:noProof/>
          </w:rPr>
          <w:t>Figure 7.3.1 : Les usages autorisés et les grandes affectations du territoire</w:t>
        </w:r>
        <w:r w:rsidR="008F19BD">
          <w:rPr>
            <w:noProof/>
            <w:webHidden/>
          </w:rPr>
          <w:tab/>
        </w:r>
        <w:r w:rsidR="008F19BD">
          <w:rPr>
            <w:noProof/>
            <w:webHidden/>
          </w:rPr>
          <w:fldChar w:fldCharType="begin"/>
        </w:r>
        <w:r w:rsidR="008F19BD">
          <w:rPr>
            <w:noProof/>
            <w:webHidden/>
          </w:rPr>
          <w:instrText xml:space="preserve"> PAGEREF _Toc443384875 \h </w:instrText>
        </w:r>
        <w:r w:rsidR="008F19BD">
          <w:rPr>
            <w:noProof/>
            <w:webHidden/>
          </w:rPr>
        </w:r>
        <w:r w:rsidR="008F19BD">
          <w:rPr>
            <w:noProof/>
            <w:webHidden/>
          </w:rPr>
          <w:fldChar w:fldCharType="separate"/>
        </w:r>
        <w:r w:rsidR="008F19BD">
          <w:rPr>
            <w:noProof/>
            <w:webHidden/>
          </w:rPr>
          <w:t>36</w:t>
        </w:r>
        <w:r w:rsidR="008F19BD">
          <w:rPr>
            <w:noProof/>
            <w:webHidden/>
          </w:rPr>
          <w:fldChar w:fldCharType="end"/>
        </w:r>
      </w:hyperlink>
    </w:p>
    <w:p w14:paraId="43DFAB1F" w14:textId="77777777" w:rsidR="0083293E" w:rsidRDefault="00267187">
      <w:pPr>
        <w:jc w:val="left"/>
      </w:pPr>
      <w:r>
        <w:fldChar w:fldCharType="end"/>
      </w:r>
    </w:p>
    <w:p w14:paraId="76B4A537" w14:textId="77777777" w:rsidR="0083293E" w:rsidRDefault="0083293E">
      <w:pPr>
        <w:jc w:val="left"/>
        <w:rPr>
          <w:rFonts w:ascii="Times New Roman" w:eastAsiaTheme="majorEastAsia" w:hAnsi="Times New Roman"/>
          <w:b/>
          <w:bCs/>
          <w:i/>
          <w:sz w:val="36"/>
          <w:szCs w:val="36"/>
        </w:rPr>
      </w:pPr>
      <w:r>
        <w:br w:type="page"/>
      </w:r>
    </w:p>
    <w:p w14:paraId="0B3330D6" w14:textId="77777777" w:rsidR="007345B4" w:rsidRPr="008E6BF9" w:rsidRDefault="00C365BB" w:rsidP="00A85948">
      <w:pPr>
        <w:pStyle w:val="Titre1"/>
      </w:pPr>
      <w:bookmarkStart w:id="0" w:name="_Toc443385392"/>
      <w:r w:rsidRPr="008E6BF9">
        <w:lastRenderedPageBreak/>
        <w:t>Introduction</w:t>
      </w:r>
      <w:bookmarkEnd w:id="0"/>
    </w:p>
    <w:p w14:paraId="45E52CFA" w14:textId="77777777" w:rsidR="00C365BB" w:rsidRDefault="00C365BB" w:rsidP="00C62BE9"/>
    <w:p w14:paraId="03FB453F" w14:textId="77777777" w:rsidR="00C365BB" w:rsidRDefault="00C365BB" w:rsidP="00C62BE9">
      <w:r>
        <w:t xml:space="preserve">La </w:t>
      </w:r>
      <w:r w:rsidR="00527BAB">
        <w:t>m</w:t>
      </w:r>
      <w:r>
        <w:t xml:space="preserve">unicipalité de </w:t>
      </w:r>
      <w:r w:rsidR="008E6BF9">
        <w:t>Saint-</w:t>
      </w:r>
      <w:r w:rsidR="0051617E">
        <w:t>Fabien</w:t>
      </w:r>
      <w:r>
        <w:t xml:space="preserve"> </w:t>
      </w:r>
      <w:r w:rsidR="006F2B85">
        <w:t xml:space="preserve">a adopté son premier plan d’urbanisme en </w:t>
      </w:r>
      <w:r w:rsidR="0051617E">
        <w:t>décembre</w:t>
      </w:r>
      <w:r w:rsidR="00200DFC">
        <w:t xml:space="preserve"> </w:t>
      </w:r>
      <w:r w:rsidR="006F2B85">
        <w:t xml:space="preserve">1989 et </w:t>
      </w:r>
      <w:r w:rsidR="00E911FF">
        <w:t xml:space="preserve">il </w:t>
      </w:r>
      <w:r w:rsidR="006F2B85">
        <w:t xml:space="preserve">est entré en vigueur en mars 1990. </w:t>
      </w:r>
      <w:r w:rsidR="0051617E">
        <w:t>Entre ce moment et aujourd’hui, il s’est écoulé 2</w:t>
      </w:r>
      <w:r w:rsidR="00200DFC">
        <w:t>3</w:t>
      </w:r>
      <w:r w:rsidR="0051617E">
        <w:t xml:space="preserve"> années, durant lesquels l’ensemble de la société a évolué.  </w:t>
      </w:r>
    </w:p>
    <w:p w14:paraId="599C2DDE" w14:textId="77777777" w:rsidR="00C365BB" w:rsidRDefault="00C365BB" w:rsidP="00C62BE9"/>
    <w:p w14:paraId="57988F63" w14:textId="77777777" w:rsidR="006F2B85" w:rsidRDefault="006F2B85" w:rsidP="00C62BE9">
      <w:r>
        <w:t>La MRC de Rimouski-Neigette a adopté son schéma d’aménagement et de développement révisé, lequel est entré en vigueur en mars 2010. Cette révision, qui s’échelonna sur près de 15 ans, est le fruit de réflexion d’aménagement, ainsi que la mise en application des diverses orientations gouvernementales.</w:t>
      </w:r>
      <w:r w:rsidR="006A1F28">
        <w:t xml:space="preserve">  </w:t>
      </w:r>
    </w:p>
    <w:p w14:paraId="12C1BED5" w14:textId="77777777" w:rsidR="006F2B85" w:rsidRDefault="006F2B85" w:rsidP="00C62BE9"/>
    <w:p w14:paraId="2DC29A24" w14:textId="77777777" w:rsidR="00C365BB" w:rsidRDefault="00527BAB" w:rsidP="00C62BE9">
      <w:r>
        <w:t xml:space="preserve">Ainsi, la </w:t>
      </w:r>
      <w:r w:rsidR="00E911FF">
        <w:t>M</w:t>
      </w:r>
      <w:r w:rsidR="00C365BB">
        <w:t xml:space="preserve">unicipalité se devait de réviser son plan d’urbanisme pour le rendre conforme aux orientations d’aménagement de la MRC. Par la même occasion, la </w:t>
      </w:r>
      <w:r>
        <w:t>m</w:t>
      </w:r>
      <w:r w:rsidR="006F2B85">
        <w:t>unicipalité, face aux changements qui se sont produits ces dernières années, se devait de réviser son plan d’urbanisme. Elle devra de même mettre à jour ses règlements, d’abord pour les rendre conformes au</w:t>
      </w:r>
      <w:r w:rsidR="00E911FF">
        <w:t>x</w:t>
      </w:r>
      <w:r w:rsidR="006F2B85">
        <w:t xml:space="preserve"> document</w:t>
      </w:r>
      <w:r w:rsidR="00E911FF">
        <w:t>s</w:t>
      </w:r>
      <w:r w:rsidR="006F2B85">
        <w:t xml:space="preserve"> complémentaires du schéma d’aménagement </w:t>
      </w:r>
      <w:r w:rsidR="00F31E2D">
        <w:t xml:space="preserve">et de développement </w:t>
      </w:r>
      <w:r w:rsidR="006F2B85">
        <w:t>de la MRC</w:t>
      </w:r>
      <w:r w:rsidR="00F31E2D">
        <w:t xml:space="preserve"> de Rimouski-Neigette (SAD)</w:t>
      </w:r>
      <w:r w:rsidR="006F2B85">
        <w:t>, mais surtout pour les actualiser.</w:t>
      </w:r>
      <w:r w:rsidR="00F31E2D">
        <w:t xml:space="preserve">  </w:t>
      </w:r>
    </w:p>
    <w:p w14:paraId="1DA029BA" w14:textId="77777777" w:rsidR="00C365BB" w:rsidRDefault="00C365BB" w:rsidP="00C62BE9"/>
    <w:p w14:paraId="246D8576" w14:textId="77777777" w:rsidR="00C365BB" w:rsidRDefault="00020CF9" w:rsidP="00C62BE9">
      <w:r>
        <w:t>Tel que précisé ci-dessus, l</w:t>
      </w:r>
      <w:r w:rsidR="00C365BB">
        <w:t>e précéd</w:t>
      </w:r>
      <w:r w:rsidR="00527BAB">
        <w:t>e</w:t>
      </w:r>
      <w:r w:rsidR="00C365BB">
        <w:t xml:space="preserve">nt plan d’urbanisme de la </w:t>
      </w:r>
      <w:r w:rsidR="00527BAB">
        <w:t>m</w:t>
      </w:r>
      <w:r w:rsidR="00C365BB">
        <w:t xml:space="preserve">unicipalité a été adopté en </w:t>
      </w:r>
      <w:r>
        <w:t>1990</w:t>
      </w:r>
      <w:r w:rsidR="00C365BB">
        <w:t xml:space="preserve">. Depuis les </w:t>
      </w:r>
      <w:r>
        <w:t xml:space="preserve">vingt </w:t>
      </w:r>
      <w:r w:rsidR="00C365BB">
        <w:t xml:space="preserve">dernières années, la </w:t>
      </w:r>
      <w:r w:rsidR="00E911FF">
        <w:t>M</w:t>
      </w:r>
      <w:r w:rsidR="00C365BB">
        <w:t xml:space="preserve">unicipalité s’est donc efforcée de mettre en œuvre </w:t>
      </w:r>
      <w:r w:rsidR="00A201C2">
        <w:t>ses objectifs d’aménagement. Certains de ces objectifs ont été atteints, d’autres reste</w:t>
      </w:r>
      <w:r w:rsidR="00527BAB">
        <w:t>nt</w:t>
      </w:r>
      <w:r w:rsidR="00A201C2">
        <w:t xml:space="preserve"> encore aujourd’hui d’actualité.</w:t>
      </w:r>
      <w:r w:rsidR="008E6BF9">
        <w:t xml:space="preserve">  </w:t>
      </w:r>
    </w:p>
    <w:p w14:paraId="18A5BEE2" w14:textId="77777777" w:rsidR="00A201C2" w:rsidRDefault="00A201C2" w:rsidP="00C62BE9"/>
    <w:p w14:paraId="2998B4BA" w14:textId="77777777" w:rsidR="00533C6E" w:rsidRDefault="008E6BF9" w:rsidP="00C62BE9">
      <w:r>
        <w:t>Au niveau démographique, la m</w:t>
      </w:r>
      <w:r w:rsidR="00EE488E">
        <w:t xml:space="preserve">unicipalité de </w:t>
      </w:r>
      <w:r>
        <w:t>Saint-</w:t>
      </w:r>
      <w:r w:rsidR="0051617E">
        <w:t>Fabien</w:t>
      </w:r>
      <w:r w:rsidR="00EE488E">
        <w:t xml:space="preserve"> </w:t>
      </w:r>
      <w:r>
        <w:t>a</w:t>
      </w:r>
      <w:r w:rsidR="00533C6E">
        <w:t xml:space="preserve"> connu </w:t>
      </w:r>
      <w:r w:rsidR="00EE488E">
        <w:t xml:space="preserve">une croissance </w:t>
      </w:r>
      <w:r w:rsidR="00533C6E">
        <w:t xml:space="preserve">de sa population </w:t>
      </w:r>
      <w:r w:rsidR="00B74025">
        <w:t>relativement faible entre 1991 et 2001, suivi d’une croissance p</w:t>
      </w:r>
      <w:r w:rsidR="00200DFC">
        <w:t>lus importante entre 2001 et 20</w:t>
      </w:r>
      <w:r w:rsidR="00561402">
        <w:t>06 et pour terminer, une diminution de population entre 2006 et 2011</w:t>
      </w:r>
      <w:r w:rsidR="00E653D2">
        <w:t xml:space="preserve">. </w:t>
      </w:r>
      <w:r w:rsidR="00561402">
        <w:t>En effet, après avoir connu une augmentation marquée</w:t>
      </w:r>
      <w:r w:rsidR="00B74025">
        <w:t xml:space="preserve"> </w:t>
      </w:r>
      <w:r w:rsidR="00B74025" w:rsidRPr="00561402">
        <w:t xml:space="preserve">de </w:t>
      </w:r>
      <w:r w:rsidR="00E653D2">
        <w:t>5,6 </w:t>
      </w:r>
      <w:r w:rsidR="00B74025">
        <w:t>%</w:t>
      </w:r>
      <w:r w:rsidR="00561402">
        <w:t xml:space="preserve"> entre 2001 et 2006, elle a diminué de </w:t>
      </w:r>
      <w:r w:rsidR="00E653D2">
        <w:t>2,4 </w:t>
      </w:r>
      <w:r w:rsidR="00561402">
        <w:t xml:space="preserve">% entre 2006 et 2011. Malgré cette tendance, le </w:t>
      </w:r>
      <w:r w:rsidR="00533C6E">
        <w:t>nombre de ménage</w:t>
      </w:r>
      <w:r w:rsidR="002C30E0">
        <w:t>s</w:t>
      </w:r>
      <w:r w:rsidR="00533C6E">
        <w:t xml:space="preserve"> à </w:t>
      </w:r>
      <w:r>
        <w:t>quant</w:t>
      </w:r>
      <w:r w:rsidR="00533C6E">
        <w:t xml:space="preserve"> </w:t>
      </w:r>
      <w:r w:rsidR="00E911FF">
        <w:t>a</w:t>
      </w:r>
      <w:r w:rsidR="00533C6E">
        <w:t xml:space="preserve"> lui grimpé de </w:t>
      </w:r>
      <w:r w:rsidR="00E653D2">
        <w:t>1,8 </w:t>
      </w:r>
      <w:r w:rsidR="00533C6E">
        <w:t xml:space="preserve">% durant la même période. </w:t>
      </w:r>
    </w:p>
    <w:p w14:paraId="625A0821" w14:textId="77777777" w:rsidR="00533C6E" w:rsidRDefault="00533C6E" w:rsidP="00C62BE9"/>
    <w:p w14:paraId="32F6BB8C" w14:textId="77777777" w:rsidR="008E6BF9" w:rsidRDefault="008E6BF9" w:rsidP="00C62BE9">
      <w:r>
        <w:t>Ce</w:t>
      </w:r>
      <w:r w:rsidR="00533C6E">
        <w:t xml:space="preserve"> plan d’urbanisme </w:t>
      </w:r>
      <w:r>
        <w:t>établit</w:t>
      </w:r>
      <w:r w:rsidR="00533C6E">
        <w:t xml:space="preserve"> des orientations d’aménagement répondant aux problématiques d’aménagement soulevées dans les chapitres suivants. Il </w:t>
      </w:r>
      <w:r>
        <w:t>constitue</w:t>
      </w:r>
      <w:r w:rsidR="00533C6E">
        <w:t xml:space="preserve"> une base de discussion, devant guider les élus municipaux dans leurs choix de développement et d’aménagement de la municipalité.</w:t>
      </w:r>
      <w:r>
        <w:t xml:space="preserve">  </w:t>
      </w:r>
    </w:p>
    <w:p w14:paraId="3E85B05E" w14:textId="77777777" w:rsidR="008E6BF9" w:rsidRDefault="008E6BF9" w:rsidP="00C62BE9"/>
    <w:p w14:paraId="29CBDD11" w14:textId="77777777" w:rsidR="00A201C2" w:rsidRDefault="00A201C2" w:rsidP="00C62BE9">
      <w:r>
        <w:br w:type="page"/>
      </w:r>
    </w:p>
    <w:p w14:paraId="0CECA3A1" w14:textId="77777777" w:rsidR="00A201C2" w:rsidRPr="00527BAB" w:rsidRDefault="008A705A" w:rsidP="00A85948">
      <w:pPr>
        <w:pStyle w:val="Titre1"/>
      </w:pPr>
      <w:bookmarkStart w:id="1" w:name="_Toc443385393"/>
      <w:r w:rsidRPr="008A705A">
        <w:lastRenderedPageBreak/>
        <w:t>Le contexte régional</w:t>
      </w:r>
      <w:bookmarkEnd w:id="1"/>
    </w:p>
    <w:p w14:paraId="6D4E11C8" w14:textId="77777777" w:rsidR="008A705A" w:rsidRDefault="008A705A" w:rsidP="00C62BE9"/>
    <w:p w14:paraId="670D0BA2" w14:textId="77777777" w:rsidR="005537CD" w:rsidRDefault="008A705A" w:rsidP="00C62BE9">
      <w:r>
        <w:t xml:space="preserve">Dans le cadre de la révision du plan d’urbanisme, il est plus qu’essentiel de prendre en considération le contexte régional dans lequel évolue la </w:t>
      </w:r>
      <w:r w:rsidR="00795814">
        <w:t>m</w:t>
      </w:r>
      <w:r>
        <w:t>unicipalité.</w:t>
      </w:r>
      <w:r w:rsidR="00795814">
        <w:t xml:space="preserve"> Comme</w:t>
      </w:r>
      <w:r w:rsidR="00C45FBD">
        <w:t xml:space="preserve"> précisé en introduction, la </w:t>
      </w:r>
      <w:r w:rsidR="00795814">
        <w:t>m</w:t>
      </w:r>
      <w:r w:rsidR="00C45FBD">
        <w:t xml:space="preserve">unicipalité de </w:t>
      </w:r>
      <w:r w:rsidR="008E6BF9">
        <w:t>Saint-</w:t>
      </w:r>
      <w:r w:rsidR="000D2849">
        <w:t xml:space="preserve">Fabien </w:t>
      </w:r>
      <w:r w:rsidR="00533C6E">
        <w:t>fait partie de la MRC de Rimouski-Neigette</w:t>
      </w:r>
      <w:r w:rsidR="00533C6E" w:rsidRPr="005537CD">
        <w:t xml:space="preserve">. </w:t>
      </w:r>
    </w:p>
    <w:p w14:paraId="7A8427EE" w14:textId="77777777" w:rsidR="00C45FBD" w:rsidRDefault="00C45FBD" w:rsidP="00C62BE9"/>
    <w:p w14:paraId="3AFCCCBF" w14:textId="77777777" w:rsidR="00C45FBD" w:rsidRPr="00C62BE9" w:rsidRDefault="00533C6E" w:rsidP="00C62BE9">
      <w:r w:rsidRPr="00C62BE9">
        <w:t xml:space="preserve">La MRC de Rimouski-Neigette </w:t>
      </w:r>
      <w:r w:rsidR="008E6BF9" w:rsidRPr="00C62BE9">
        <w:t>fait partie de la</w:t>
      </w:r>
      <w:r w:rsidRPr="00C62BE9">
        <w:t xml:space="preserve"> région </w:t>
      </w:r>
      <w:r w:rsidR="008E6BF9" w:rsidRPr="00C62BE9">
        <w:t xml:space="preserve">administrative </w:t>
      </w:r>
      <w:r w:rsidRPr="00C62BE9">
        <w:t>du Bas</w:t>
      </w:r>
      <w:r w:rsidR="00C7413C">
        <w:t>-</w:t>
      </w:r>
      <w:r w:rsidRPr="00C62BE9">
        <w:t xml:space="preserve">Saint-Laurent. Elle est constituée d’un plateau fertile le long du </w:t>
      </w:r>
      <w:r w:rsidR="00C7413C">
        <w:t>f</w:t>
      </w:r>
      <w:r w:rsidRPr="00C62BE9">
        <w:t>leuve Saint-Laurent, o</w:t>
      </w:r>
      <w:r w:rsidR="00C7413C">
        <w:t>ù</w:t>
      </w:r>
      <w:r w:rsidRPr="00C62BE9">
        <w:t xml:space="preserve"> l’on retrouve la plus grande concentration de territoire agricole. </w:t>
      </w:r>
      <w:r w:rsidR="008E6BF9" w:rsidRPr="00C62BE9">
        <w:t>On retrouve, dans la partie sud de l</w:t>
      </w:r>
      <w:r w:rsidR="002C30E0">
        <w:t>a MRC, un vaste territoire agro</w:t>
      </w:r>
      <w:r w:rsidR="008E6BF9" w:rsidRPr="00C62BE9">
        <w:t xml:space="preserve">forestier. </w:t>
      </w:r>
      <w:r w:rsidRPr="00C62BE9">
        <w:t xml:space="preserve">Le haut pays est </w:t>
      </w:r>
      <w:r w:rsidR="008E6BF9" w:rsidRPr="00C62BE9">
        <w:t>donc</w:t>
      </w:r>
      <w:r w:rsidRPr="00C62BE9">
        <w:t xml:space="preserve"> caractérisé </w:t>
      </w:r>
      <w:r w:rsidR="008E6BF9" w:rsidRPr="00C62BE9">
        <w:t xml:space="preserve">principalement </w:t>
      </w:r>
      <w:r w:rsidRPr="00C62BE9">
        <w:t>par des activités forestières et fauniques.</w:t>
      </w:r>
    </w:p>
    <w:p w14:paraId="0F479BD3" w14:textId="77777777" w:rsidR="00533C6E" w:rsidRDefault="00533C6E" w:rsidP="00C62BE9"/>
    <w:p w14:paraId="4931985C" w14:textId="77777777" w:rsidR="00533C6E" w:rsidRDefault="00533C6E" w:rsidP="00C62BE9">
      <w:r>
        <w:t xml:space="preserve">La vocation agricole de la MRC est très importante, notamment pour le territoire de </w:t>
      </w:r>
      <w:r w:rsidR="008E6BF9">
        <w:t>Saint-</w:t>
      </w:r>
      <w:r w:rsidR="000D2849">
        <w:t>Fabien</w:t>
      </w:r>
      <w:r>
        <w:t xml:space="preserve">. </w:t>
      </w:r>
      <w:r w:rsidR="000C5E1C">
        <w:t xml:space="preserve">Cette activité représente d’ailleurs </w:t>
      </w:r>
      <w:r w:rsidR="00E653D2">
        <w:t>47,6 </w:t>
      </w:r>
      <w:r w:rsidR="000C5E1C" w:rsidRPr="00822A30">
        <w:t>%</w:t>
      </w:r>
      <w:r w:rsidR="008E6BF9">
        <w:rPr>
          <w:rStyle w:val="Appelnotedebasdep"/>
        </w:rPr>
        <w:footnoteReference w:id="1"/>
      </w:r>
      <w:r w:rsidR="000C5E1C">
        <w:t xml:space="preserve"> de la superficie de la municipalité</w:t>
      </w:r>
      <w:r w:rsidR="00E653D2">
        <w:t xml:space="preserve">. </w:t>
      </w:r>
      <w:r w:rsidR="0012002C">
        <w:t>Il s’agit de la municipalité de la MRC ou la portion du territoire agricole est la plus importante.</w:t>
      </w:r>
    </w:p>
    <w:p w14:paraId="0EAEEFCB" w14:textId="77777777" w:rsidR="00C45FBD" w:rsidRDefault="00C45FBD" w:rsidP="00C62BE9"/>
    <w:p w14:paraId="68320793" w14:textId="77777777" w:rsidR="00C45FBD" w:rsidRDefault="00FD6D69" w:rsidP="00C62BE9">
      <w:r>
        <w:t xml:space="preserve">Au moment de l’adoption du premier plan d’urbanisme de la municipalité, la MRC comptait 15 municipalités. Aujourd’hui, elle n’en compte plus que </w:t>
      </w:r>
      <w:r w:rsidR="002C30E0">
        <w:t>9</w:t>
      </w:r>
      <w:r>
        <w:t>. En effet, lors de la vague des fusions lancée par le Gouvernement du Québec en 1</w:t>
      </w:r>
      <w:r w:rsidR="00130F9C">
        <w:t xml:space="preserve">999-2000, la </w:t>
      </w:r>
      <w:r w:rsidR="00003ED8">
        <w:t>v</w:t>
      </w:r>
      <w:r w:rsidR="00130F9C">
        <w:t>ille de Rimouski a</w:t>
      </w:r>
      <w:r>
        <w:t xml:space="preserve"> fusionné </w:t>
      </w:r>
      <w:r w:rsidR="00130F9C">
        <w:t xml:space="preserve">avec </w:t>
      </w:r>
      <w:r>
        <w:t>ses voisines. Puis, plus récemment</w:t>
      </w:r>
      <w:r w:rsidR="00130F9C">
        <w:t xml:space="preserve">, il y a eu </w:t>
      </w:r>
      <w:r w:rsidR="002C30E0">
        <w:t>l’annexion</w:t>
      </w:r>
      <w:r w:rsidR="00130F9C">
        <w:t xml:space="preserve"> entre la m</w:t>
      </w:r>
      <w:r>
        <w:t>unicipalité du Bic et Rimouski.</w:t>
      </w:r>
    </w:p>
    <w:p w14:paraId="62598185" w14:textId="77777777" w:rsidR="00FD6D69" w:rsidRDefault="00FD6D69" w:rsidP="00C62BE9"/>
    <w:p w14:paraId="1ECAB378" w14:textId="77777777" w:rsidR="00FD6D69" w:rsidRDefault="00C4441C" w:rsidP="00C62BE9">
      <w:r>
        <w:t xml:space="preserve">Cette récente </w:t>
      </w:r>
      <w:r w:rsidR="002C30E0">
        <w:t>annexion</w:t>
      </w:r>
      <w:r>
        <w:t xml:space="preserve"> fait donc en sorte que Saint-Fabien et Rimouski sont les seules municipalités à avoir un accès direct au </w:t>
      </w:r>
      <w:r w:rsidR="002C30E0">
        <w:t>f</w:t>
      </w:r>
      <w:r>
        <w:t>leuve Saint-Laurent</w:t>
      </w:r>
      <w:r w:rsidR="00E653D2">
        <w:t xml:space="preserve">. </w:t>
      </w:r>
      <w:r>
        <w:t>Comme nous le verrons, cet accès constitue à la fois un potentiel et une source de contrainte.</w:t>
      </w:r>
    </w:p>
    <w:p w14:paraId="6153C880" w14:textId="77777777" w:rsidR="00FD6D69" w:rsidRDefault="00FD6D69" w:rsidP="00C62BE9"/>
    <w:p w14:paraId="663FC265" w14:textId="77777777" w:rsidR="00FD6D69" w:rsidRDefault="00FD6D69" w:rsidP="00C62BE9">
      <w:r>
        <w:t>Ces fusions</w:t>
      </w:r>
      <w:r w:rsidR="002C30E0">
        <w:t xml:space="preserve"> et cette annexion</w:t>
      </w:r>
      <w:r>
        <w:t xml:space="preserve"> </w:t>
      </w:r>
      <w:r w:rsidR="00130F9C">
        <w:t>ont</w:t>
      </w:r>
      <w:r>
        <w:t xml:space="preserve"> créé une grande ville, laquelle </w:t>
      </w:r>
      <w:r w:rsidR="00003ED8">
        <w:t>a</w:t>
      </w:r>
      <w:r>
        <w:t xml:space="preserve"> beaucoup d’influence </w:t>
      </w:r>
      <w:r w:rsidR="00F4341D">
        <w:t xml:space="preserve">sur l’ensemble de la MRC. On y retrouve tous les services gouvernementaux et la plupart des commerces régionaux. </w:t>
      </w:r>
      <w:r w:rsidR="00C4441C">
        <w:t>Saint-Fa</w:t>
      </w:r>
      <w:r w:rsidR="005C02D0">
        <w:t xml:space="preserve">bien </w:t>
      </w:r>
      <w:r w:rsidR="00C8566E">
        <w:t xml:space="preserve">quant </w:t>
      </w:r>
      <w:r w:rsidR="005C02D0">
        <w:t>à elle se retrouve à égale distance de Rimouski vers l’</w:t>
      </w:r>
      <w:r w:rsidR="002C30E0">
        <w:t>e</w:t>
      </w:r>
      <w:r w:rsidR="005C02D0">
        <w:t>st et Trois-Pistoles vers l’</w:t>
      </w:r>
      <w:r w:rsidR="002C30E0">
        <w:t>o</w:t>
      </w:r>
      <w:r w:rsidR="005C02D0">
        <w:t>uest</w:t>
      </w:r>
      <w:r w:rsidR="00E653D2">
        <w:t xml:space="preserve">. </w:t>
      </w:r>
      <w:r w:rsidR="005C02D0">
        <w:t xml:space="preserve">Cette situation à pour effet que le grand centre qu’est Rimouski a moins d’influence sur la </w:t>
      </w:r>
      <w:r w:rsidR="002C30E0">
        <w:t>m</w:t>
      </w:r>
      <w:r w:rsidR="005C02D0">
        <w:t>unicipalité</w:t>
      </w:r>
      <w:r w:rsidR="002C30E0">
        <w:t xml:space="preserve">, puisque plusieurs résidents se </w:t>
      </w:r>
      <w:r w:rsidR="00E653D2">
        <w:t>tournent</w:t>
      </w:r>
      <w:r w:rsidR="002C30E0">
        <w:t xml:space="preserve"> vers Trois-Pistoles plutôt que vers Rimouski pour les services </w:t>
      </w:r>
      <w:r w:rsidR="00E653D2">
        <w:t>dits</w:t>
      </w:r>
      <w:r w:rsidR="002C30E0">
        <w:t xml:space="preserve"> régionaux</w:t>
      </w:r>
      <w:r w:rsidR="005C02D0">
        <w:t>.</w:t>
      </w:r>
      <w:r w:rsidR="00130F9C">
        <w:t xml:space="preserve">  </w:t>
      </w:r>
    </w:p>
    <w:p w14:paraId="37118C1C" w14:textId="77777777" w:rsidR="00C45FBD" w:rsidRDefault="00C45FBD" w:rsidP="00C62BE9"/>
    <w:p w14:paraId="3738EBD5" w14:textId="77777777" w:rsidR="00C45FBD" w:rsidRDefault="00C45FBD" w:rsidP="00C62BE9"/>
    <w:p w14:paraId="1DBC262B" w14:textId="77777777" w:rsidR="00C45FBD" w:rsidRDefault="00C45FBD" w:rsidP="00C62BE9">
      <w:r>
        <w:br w:type="page"/>
      </w:r>
    </w:p>
    <w:p w14:paraId="561106A7" w14:textId="77777777" w:rsidR="00C45FBD" w:rsidRPr="00C62BE9" w:rsidRDefault="00C45FBD" w:rsidP="00A85948">
      <w:pPr>
        <w:pStyle w:val="Titre1"/>
      </w:pPr>
      <w:bookmarkStart w:id="2" w:name="_Toc443385394"/>
      <w:r w:rsidRPr="00C62BE9">
        <w:lastRenderedPageBreak/>
        <w:t>Le contexte local</w:t>
      </w:r>
      <w:bookmarkEnd w:id="2"/>
    </w:p>
    <w:p w14:paraId="663915FF" w14:textId="77777777" w:rsidR="00C45FBD" w:rsidRDefault="00C45FBD" w:rsidP="00C62BE9"/>
    <w:p w14:paraId="370DD5F7" w14:textId="77777777" w:rsidR="00C62BE9" w:rsidRPr="00C62BE9" w:rsidRDefault="00C62BE9" w:rsidP="00A85948">
      <w:pPr>
        <w:pStyle w:val="Titre2"/>
      </w:pPr>
      <w:bookmarkStart w:id="3" w:name="_Toc443385395"/>
      <w:r w:rsidRPr="00C62BE9">
        <w:t>3.1</w:t>
      </w:r>
      <w:r w:rsidR="00CB085D">
        <w:t>.</w:t>
      </w:r>
      <w:r w:rsidRPr="00C62BE9">
        <w:tab/>
        <w:t>L’évolution de la population</w:t>
      </w:r>
      <w:bookmarkEnd w:id="3"/>
    </w:p>
    <w:p w14:paraId="28D64803" w14:textId="77777777" w:rsidR="00052A6A" w:rsidRDefault="00130F9C" w:rsidP="00C62BE9">
      <w:r>
        <w:t xml:space="preserve">Selon les informations tirées du </w:t>
      </w:r>
      <w:r w:rsidR="002C30E0">
        <w:t>S</w:t>
      </w:r>
      <w:r>
        <w:t>chéma d’aménagement et de développement de la MRC</w:t>
      </w:r>
      <w:r w:rsidR="005C02D0">
        <w:t xml:space="preserve"> ainsi que de Statistique Canada</w:t>
      </w:r>
      <w:r>
        <w:t>, l</w:t>
      </w:r>
      <w:r w:rsidR="00C45FBD">
        <w:t xml:space="preserve">a </w:t>
      </w:r>
      <w:r w:rsidR="00541CAD">
        <w:t>m</w:t>
      </w:r>
      <w:r w:rsidR="00C45FBD">
        <w:t xml:space="preserve">unicipalité de </w:t>
      </w:r>
      <w:r w:rsidR="008E6BF9">
        <w:t>Saint</w:t>
      </w:r>
      <w:r w:rsidR="005C02D0">
        <w:t>-Fabien</w:t>
      </w:r>
      <w:r w:rsidR="00C45FBD">
        <w:t xml:space="preserve"> s’étend sur </w:t>
      </w:r>
      <w:r w:rsidR="00541CAD">
        <w:t xml:space="preserve">une superficie de </w:t>
      </w:r>
      <w:r w:rsidR="00E653D2">
        <w:t>128 </w:t>
      </w:r>
      <w:r w:rsidR="00541CAD">
        <w:t>k</w:t>
      </w:r>
      <w:r w:rsidR="00C45FBD">
        <w:t>m²</w:t>
      </w:r>
      <w:r w:rsidR="00A61A42">
        <w:t xml:space="preserve">, dont </w:t>
      </w:r>
      <w:r w:rsidR="00E653D2">
        <w:t>60,9 </w:t>
      </w:r>
      <w:r w:rsidR="00A61A42">
        <w:t>km²</w:t>
      </w:r>
      <w:r w:rsidR="00F4341D">
        <w:t xml:space="preserve"> </w:t>
      </w:r>
      <w:r>
        <w:t xml:space="preserve">est sous l’emprise de la </w:t>
      </w:r>
      <w:r w:rsidR="00F4341D">
        <w:t>zone agricole</w:t>
      </w:r>
      <w:r>
        <w:t xml:space="preserve"> provinciale</w:t>
      </w:r>
      <w:r w:rsidR="00052A6A">
        <w:t xml:space="preserve">. En </w:t>
      </w:r>
      <w:r w:rsidR="00F4341D">
        <w:t>2006</w:t>
      </w:r>
      <w:r w:rsidR="00052A6A">
        <w:t xml:space="preserve">, la population de la </w:t>
      </w:r>
      <w:r w:rsidR="00541CAD">
        <w:t>m</w:t>
      </w:r>
      <w:r w:rsidR="00052A6A">
        <w:t xml:space="preserve">unicipalité s’élevait </w:t>
      </w:r>
      <w:r w:rsidR="005C02D0">
        <w:t>à 1952</w:t>
      </w:r>
      <w:r>
        <w:t xml:space="preserve"> </w:t>
      </w:r>
      <w:r w:rsidR="00052A6A">
        <w:t>personnes et le rythme de croissance se situait au</w:t>
      </w:r>
      <w:r w:rsidR="00541CAD">
        <w:t>x</w:t>
      </w:r>
      <w:r w:rsidR="00052A6A">
        <w:t xml:space="preserve"> environ</w:t>
      </w:r>
      <w:r w:rsidR="00541CAD">
        <w:t>s</w:t>
      </w:r>
      <w:r w:rsidR="00052A6A">
        <w:t xml:space="preserve"> de </w:t>
      </w:r>
      <w:r w:rsidR="00E653D2">
        <w:t>0,7 </w:t>
      </w:r>
      <w:r w:rsidR="00225BEB">
        <w:t>% par an</w:t>
      </w:r>
      <w:r w:rsidR="00E653D2">
        <w:t xml:space="preserve">. </w:t>
      </w:r>
      <w:r w:rsidR="00AA10D6">
        <w:t xml:space="preserve">Toutefois, la population a connu une plus forte croissance entre 2001 et 2006, soit de l’ordre de </w:t>
      </w:r>
      <w:r w:rsidR="00E653D2">
        <w:t>5,6 </w:t>
      </w:r>
      <w:r w:rsidR="00AA10D6">
        <w:t>%</w:t>
      </w:r>
      <w:r w:rsidR="00F65C62">
        <w:t xml:space="preserve"> </w:t>
      </w:r>
      <w:r w:rsidR="00E653D2">
        <w:t xml:space="preserve">suivi </w:t>
      </w:r>
      <w:r w:rsidR="00F65C62">
        <w:t xml:space="preserve">d’une diminution de </w:t>
      </w:r>
      <w:r w:rsidR="00E653D2">
        <w:t>2,4 </w:t>
      </w:r>
      <w:r w:rsidR="00F65C62">
        <w:t xml:space="preserve">% entre 2006 et 2011. Pourtant la MRC </w:t>
      </w:r>
      <w:r w:rsidR="002C30E0">
        <w:t xml:space="preserve">a </w:t>
      </w:r>
      <w:r w:rsidR="00F65C62">
        <w:t xml:space="preserve">connu une augmentation de </w:t>
      </w:r>
      <w:r w:rsidR="00E653D2">
        <w:t>3,6 </w:t>
      </w:r>
      <w:r w:rsidR="00F65C62">
        <w:t>% pour la même période.</w:t>
      </w:r>
    </w:p>
    <w:p w14:paraId="3F95686B" w14:textId="77777777" w:rsidR="00225BEB" w:rsidRDefault="00225BEB" w:rsidP="00C62BE9"/>
    <w:p w14:paraId="61D395BA" w14:textId="77777777" w:rsidR="00052A6A" w:rsidRPr="00146227" w:rsidRDefault="00225BEB" w:rsidP="00C62BE9">
      <w:r w:rsidRPr="00146227">
        <w:t xml:space="preserve">Cette </w:t>
      </w:r>
      <w:r w:rsidR="00130F9C" w:rsidRPr="00146227">
        <w:t>migration</w:t>
      </w:r>
      <w:r w:rsidRPr="00146227">
        <w:t xml:space="preserve"> de nouvelles familles vers </w:t>
      </w:r>
      <w:r w:rsidR="008E6BF9" w:rsidRPr="00146227">
        <w:t>Saint-</w:t>
      </w:r>
      <w:r w:rsidR="00AA10D6" w:rsidRPr="00146227">
        <w:t>Fabien</w:t>
      </w:r>
      <w:r w:rsidRPr="00146227">
        <w:t xml:space="preserve"> est probablement d</w:t>
      </w:r>
      <w:r w:rsidR="00F10547" w:rsidRPr="00146227">
        <w:t>ue</w:t>
      </w:r>
      <w:r w:rsidRPr="00146227">
        <w:t xml:space="preserve"> à la proximité de</w:t>
      </w:r>
      <w:r w:rsidR="00AA10D6" w:rsidRPr="00146227">
        <w:t>s</w:t>
      </w:r>
      <w:r w:rsidRPr="00146227">
        <w:t xml:space="preserve"> </w:t>
      </w:r>
      <w:r w:rsidR="00F10547" w:rsidRPr="00146227">
        <w:t>v</w:t>
      </w:r>
      <w:r w:rsidRPr="00146227">
        <w:t>ille</w:t>
      </w:r>
      <w:r w:rsidR="00AA10D6" w:rsidRPr="00146227">
        <w:t>s</w:t>
      </w:r>
      <w:r w:rsidRPr="00146227">
        <w:t xml:space="preserve"> de Rimouski</w:t>
      </w:r>
      <w:r w:rsidR="00AA10D6" w:rsidRPr="00146227">
        <w:t xml:space="preserve"> et Trois-Pistoles</w:t>
      </w:r>
      <w:r w:rsidRPr="00146227">
        <w:t>, un plus faible taux de taxation</w:t>
      </w:r>
      <w:r w:rsidR="00AA10D6" w:rsidRPr="00146227">
        <w:t>,</w:t>
      </w:r>
      <w:r w:rsidRPr="00146227">
        <w:t xml:space="preserve"> un tissu urbain d</w:t>
      </w:r>
      <w:r w:rsidR="00130F9C" w:rsidRPr="00146227">
        <w:t>e</w:t>
      </w:r>
      <w:r w:rsidRPr="00146227">
        <w:t xml:space="preserve"> type villageois</w:t>
      </w:r>
      <w:r w:rsidR="00AA10D6" w:rsidRPr="00146227">
        <w:t xml:space="preserve"> et finalement une transformation des unités de villégiatures en résidences permanentes</w:t>
      </w:r>
      <w:r w:rsidR="002F6107" w:rsidRPr="00146227">
        <w:t xml:space="preserve">. De plus, on retrouve tous les services </w:t>
      </w:r>
      <w:r w:rsidR="00130F9C" w:rsidRPr="00146227">
        <w:t>de proximité (centre de la petite enfance</w:t>
      </w:r>
      <w:r w:rsidR="002F6107" w:rsidRPr="00146227">
        <w:t>, centre communautaire,</w:t>
      </w:r>
      <w:r w:rsidR="00AA10D6" w:rsidRPr="00146227">
        <w:t xml:space="preserve"> aréna, quincaillerie,</w:t>
      </w:r>
      <w:r w:rsidR="002F6107" w:rsidRPr="00146227">
        <w:t xml:space="preserve"> épicerie, caisse populaire, etc</w:t>
      </w:r>
      <w:r w:rsidR="002C30E0">
        <w:t>.</w:t>
      </w:r>
      <w:r w:rsidR="002F6107" w:rsidRPr="00146227">
        <w:t>)</w:t>
      </w:r>
      <w:r w:rsidR="00130F9C" w:rsidRPr="00146227">
        <w:t xml:space="preserve">. </w:t>
      </w:r>
    </w:p>
    <w:p w14:paraId="0D23FE01" w14:textId="77777777" w:rsidR="00AA10D6" w:rsidRDefault="00AA10D6" w:rsidP="00C62BE9"/>
    <w:p w14:paraId="38D42263" w14:textId="77777777" w:rsidR="007E037F" w:rsidRPr="00C62BE9" w:rsidRDefault="00130F9C" w:rsidP="00C62BE9">
      <w:pPr>
        <w:pStyle w:val="Titredefigure"/>
      </w:pPr>
      <w:bookmarkStart w:id="4" w:name="_Toc443384870"/>
      <w:r w:rsidRPr="00C62BE9">
        <w:t>Figure 3.1</w:t>
      </w:r>
      <w:r w:rsidR="00134FC6">
        <w:t>.1</w:t>
      </w:r>
      <w:r w:rsidRPr="00C62BE9">
        <w:t> : L’évolution de la population à Saint-</w:t>
      </w:r>
      <w:r w:rsidR="00AA10D6">
        <w:t>Fabien</w:t>
      </w:r>
      <w:r w:rsidRPr="00C62BE9">
        <w:t>,</w:t>
      </w:r>
      <w:r w:rsidR="008F19BD">
        <w:br/>
      </w:r>
      <w:r w:rsidRPr="00C62BE9">
        <w:t xml:space="preserve"> </w:t>
      </w:r>
      <w:bookmarkStart w:id="5" w:name="_Toc315683799"/>
      <w:r w:rsidRPr="00C62BE9">
        <w:t>1991 à 20</w:t>
      </w:r>
      <w:bookmarkEnd w:id="5"/>
      <w:r w:rsidR="007C3326">
        <w:t>11</w:t>
      </w:r>
      <w:bookmarkEnd w:id="4"/>
    </w:p>
    <w:p w14:paraId="3D380861" w14:textId="77777777" w:rsidR="00D500A1" w:rsidRDefault="007C3326" w:rsidP="00C62BE9">
      <w:pPr>
        <w:jc w:val="center"/>
      </w:pPr>
      <w:r w:rsidRPr="007C3326">
        <w:rPr>
          <w:noProof/>
          <w:bdr w:val="single" w:sz="4" w:space="0" w:color="auto"/>
          <w:lang w:eastAsia="fr-CA"/>
        </w:rPr>
        <w:drawing>
          <wp:inline distT="0" distB="0" distL="0" distR="0" wp14:anchorId="2D7A0AF0" wp14:editId="3E0261CB">
            <wp:extent cx="4572000" cy="2743200"/>
            <wp:effectExtent l="19050" t="0" r="19050" b="0"/>
            <wp:docPr id="7"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9A657F7" w14:textId="77777777" w:rsidR="00F65C62" w:rsidRDefault="00F65C62" w:rsidP="004D1BCB">
      <w:pPr>
        <w:pStyle w:val="Souce"/>
        <w:ind w:left="709"/>
        <w:jc w:val="left"/>
        <w:rPr>
          <w:szCs w:val="24"/>
        </w:rPr>
      </w:pPr>
    </w:p>
    <w:p w14:paraId="6D8979B1" w14:textId="77777777" w:rsidR="007C3326" w:rsidRDefault="007C3326" w:rsidP="004D1BCB">
      <w:pPr>
        <w:pStyle w:val="Souce"/>
        <w:ind w:left="709"/>
        <w:jc w:val="left"/>
        <w:rPr>
          <w:szCs w:val="24"/>
        </w:rPr>
      </w:pPr>
    </w:p>
    <w:p w14:paraId="4E0E68C5" w14:textId="77777777" w:rsidR="00D500A1" w:rsidRPr="00C62BE9" w:rsidRDefault="00C62BE9" w:rsidP="004D1BCB">
      <w:pPr>
        <w:pStyle w:val="Souce"/>
        <w:ind w:left="709"/>
        <w:jc w:val="left"/>
        <w:rPr>
          <w:szCs w:val="24"/>
        </w:rPr>
      </w:pPr>
      <w:r w:rsidRPr="00C62BE9">
        <w:rPr>
          <w:szCs w:val="24"/>
        </w:rPr>
        <w:t xml:space="preserve">Source : </w:t>
      </w:r>
      <w:r w:rsidRPr="00C62BE9">
        <w:t>Schéma d’aménagement et de développement de la MRC de Rimouski-Neigette</w:t>
      </w:r>
      <w:r w:rsidR="002C30E0">
        <w:t xml:space="preserve"> et données de statistiques Canada 2011</w:t>
      </w:r>
      <w:r w:rsidRPr="00C62BE9">
        <w:t>.</w:t>
      </w:r>
    </w:p>
    <w:p w14:paraId="19D635F2" w14:textId="77777777" w:rsidR="00D500A1" w:rsidRDefault="00D500A1" w:rsidP="00C62BE9"/>
    <w:p w14:paraId="49E0395D" w14:textId="77777777" w:rsidR="00C62BE9" w:rsidRPr="00D500A1" w:rsidRDefault="00C62BE9" w:rsidP="00C62BE9"/>
    <w:p w14:paraId="3A058452" w14:textId="77777777" w:rsidR="00D500A1" w:rsidRDefault="00A61A42" w:rsidP="00C62BE9">
      <w:r>
        <w:t>Durant</w:t>
      </w:r>
      <w:r w:rsidR="00C62BE9">
        <w:t xml:space="preserve"> ce temps, le nombre de ménage</w:t>
      </w:r>
      <w:r w:rsidR="002C30E0">
        <w:t>s</w:t>
      </w:r>
      <w:r w:rsidR="00C62BE9">
        <w:t xml:space="preserve"> a</w:t>
      </w:r>
      <w:r>
        <w:t xml:space="preserve"> connu une augmentation moyenne de </w:t>
      </w:r>
      <w:r w:rsidR="00E653D2">
        <w:t>6 </w:t>
      </w:r>
      <w:r w:rsidR="00613235">
        <w:t xml:space="preserve">% </w:t>
      </w:r>
      <w:r>
        <w:t xml:space="preserve">par an. </w:t>
      </w:r>
      <w:r w:rsidR="00AA10D6">
        <w:t xml:space="preserve">Cette croissance s’explique notamment par le remplacement des </w:t>
      </w:r>
      <w:r w:rsidR="00AA10D6">
        <w:lastRenderedPageBreak/>
        <w:t>chalets en résidences permanentes</w:t>
      </w:r>
      <w:r w:rsidR="00E653D2">
        <w:t xml:space="preserve">. </w:t>
      </w:r>
      <w:r w:rsidR="00AA10D6">
        <w:t>De plus, selon le schéma d’aménagement de la MRC, on retrouve un plus grand nombre de permis de construction à l’extérieur du périmètre d’urbanisation qu’</w:t>
      </w:r>
      <w:r w:rsidR="00E653D2">
        <w:t xml:space="preserve">à l’intérieur </w:t>
      </w:r>
      <w:r w:rsidR="00AA10D6">
        <w:t>de ce dernier.</w:t>
      </w:r>
    </w:p>
    <w:p w14:paraId="00B207F9" w14:textId="77777777" w:rsidR="00AA10D6" w:rsidRDefault="00AA10D6" w:rsidP="00C62BE9"/>
    <w:p w14:paraId="48E88830" w14:textId="77777777" w:rsidR="00AA10D6" w:rsidRDefault="00AA10D6" w:rsidP="00C62BE9">
      <w:r>
        <w:t xml:space="preserve">Ces nouvelles constructions ont été </w:t>
      </w:r>
      <w:r w:rsidR="002222A7">
        <w:t>réalisées</w:t>
      </w:r>
      <w:r>
        <w:t xml:space="preserve"> </w:t>
      </w:r>
      <w:r w:rsidR="00E653D2">
        <w:t>entre autres</w:t>
      </w:r>
      <w:r>
        <w:t xml:space="preserve"> dans le secteur de Saint-Fabien-sur-Mer, au lac Malobès et au </w:t>
      </w:r>
      <w:r w:rsidR="002C30E0">
        <w:t>l</w:t>
      </w:r>
      <w:r>
        <w:t>ac des Joncs.</w:t>
      </w:r>
    </w:p>
    <w:p w14:paraId="1BBD8424" w14:textId="77777777" w:rsidR="009F6D7A" w:rsidRDefault="009F6D7A" w:rsidP="00C62BE9"/>
    <w:p w14:paraId="50830AD4" w14:textId="77777777" w:rsidR="00C62BE9" w:rsidRPr="00C62BE9" w:rsidRDefault="00C62BE9" w:rsidP="00C62BE9">
      <w:pPr>
        <w:pStyle w:val="Titredefigure"/>
      </w:pPr>
      <w:bookmarkStart w:id="6" w:name="_Toc443384871"/>
      <w:r w:rsidRPr="00C62BE9">
        <w:t xml:space="preserve">Figure </w:t>
      </w:r>
      <w:r>
        <w:t>3.</w:t>
      </w:r>
      <w:r w:rsidR="00134FC6">
        <w:t>1.</w:t>
      </w:r>
      <w:r>
        <w:t>2</w:t>
      </w:r>
      <w:r w:rsidRPr="00C62BE9">
        <w:t> : L’évolution de</w:t>
      </w:r>
      <w:r>
        <w:t>s</w:t>
      </w:r>
      <w:r w:rsidRPr="00C62BE9">
        <w:t xml:space="preserve"> </w:t>
      </w:r>
      <w:r>
        <w:t xml:space="preserve">ménages </w:t>
      </w:r>
      <w:r w:rsidRPr="00C62BE9">
        <w:t>à Saint-</w:t>
      </w:r>
      <w:r w:rsidR="007C3326">
        <w:t>Fabien</w:t>
      </w:r>
      <w:r w:rsidRPr="00C62BE9">
        <w:t>,</w:t>
      </w:r>
      <w:r w:rsidR="008F19BD">
        <w:br/>
      </w:r>
      <w:bookmarkStart w:id="7" w:name="_Toc315683801"/>
      <w:r w:rsidRPr="00C62BE9">
        <w:t>1991 à 2</w:t>
      </w:r>
      <w:bookmarkEnd w:id="7"/>
      <w:r w:rsidR="007C3326">
        <w:t>011</w:t>
      </w:r>
      <w:bookmarkEnd w:id="6"/>
    </w:p>
    <w:p w14:paraId="4E43583B" w14:textId="77777777" w:rsidR="009F6D7A" w:rsidRDefault="007C3326" w:rsidP="00C62BE9">
      <w:pPr>
        <w:jc w:val="center"/>
      </w:pPr>
      <w:r w:rsidRPr="007C3326">
        <w:rPr>
          <w:noProof/>
          <w:bdr w:val="single" w:sz="4" w:space="0" w:color="auto"/>
          <w:lang w:eastAsia="fr-CA"/>
        </w:rPr>
        <w:drawing>
          <wp:inline distT="0" distB="0" distL="0" distR="0" wp14:anchorId="7C6E82F5" wp14:editId="36A2E585">
            <wp:extent cx="4572000" cy="2743200"/>
            <wp:effectExtent l="19050" t="0" r="19050" b="0"/>
            <wp:docPr id="8"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89CBAE2" w14:textId="77777777" w:rsidR="00F65C62" w:rsidRDefault="00F65C62" w:rsidP="004D1BCB">
      <w:pPr>
        <w:pStyle w:val="Souce"/>
        <w:ind w:left="709"/>
        <w:jc w:val="left"/>
      </w:pPr>
    </w:p>
    <w:p w14:paraId="7FBA35B5" w14:textId="77777777" w:rsidR="00C62BE9" w:rsidRPr="00C62BE9" w:rsidRDefault="00C62BE9" w:rsidP="004D1BCB">
      <w:pPr>
        <w:pStyle w:val="Souce"/>
        <w:ind w:left="709"/>
        <w:jc w:val="left"/>
      </w:pPr>
      <w:r w:rsidRPr="00C62BE9">
        <w:t xml:space="preserve">Source : </w:t>
      </w:r>
      <w:r>
        <w:t>Schéma d’aménagement et de développement de la MRC de Rimouski-Neigette</w:t>
      </w:r>
      <w:r w:rsidR="002C30E0">
        <w:t xml:space="preserve"> et données de statistiques Canada 2011</w:t>
      </w:r>
      <w:r>
        <w:t xml:space="preserve">.  </w:t>
      </w:r>
    </w:p>
    <w:p w14:paraId="25AB5724" w14:textId="77777777" w:rsidR="00C62BE9" w:rsidRDefault="00C62BE9" w:rsidP="00C62BE9"/>
    <w:p w14:paraId="393AD99E" w14:textId="77777777" w:rsidR="00C62BE9" w:rsidRDefault="00C62BE9" w:rsidP="00C62BE9"/>
    <w:p w14:paraId="21BB5E90" w14:textId="77777777" w:rsidR="00966652" w:rsidRPr="00541CAD" w:rsidRDefault="00C62BE9" w:rsidP="00A85948">
      <w:pPr>
        <w:pStyle w:val="Titre2"/>
      </w:pPr>
      <w:bookmarkStart w:id="8" w:name="_Toc443385396"/>
      <w:r>
        <w:t>3.2</w:t>
      </w:r>
      <w:r w:rsidR="00541CAD">
        <w:t>.</w:t>
      </w:r>
      <w:r w:rsidR="00966652" w:rsidRPr="00541CAD">
        <w:t xml:space="preserve"> </w:t>
      </w:r>
      <w:r w:rsidR="00541CAD">
        <w:tab/>
      </w:r>
      <w:r w:rsidR="00966652" w:rsidRPr="00541CAD">
        <w:t>Le milieu agricole</w:t>
      </w:r>
      <w:bookmarkEnd w:id="8"/>
    </w:p>
    <w:p w14:paraId="2C277DD3" w14:textId="77777777" w:rsidR="00D1005B" w:rsidRDefault="002F6107" w:rsidP="00C62BE9">
      <w:r>
        <w:t xml:space="preserve">Tel qu’indiqué </w:t>
      </w:r>
      <w:r w:rsidR="00C62BE9">
        <w:t>précédemment</w:t>
      </w:r>
      <w:r>
        <w:t xml:space="preserve">, la zone agricole, telle que définie par la </w:t>
      </w:r>
      <w:r w:rsidRPr="00C62BE9">
        <w:rPr>
          <w:i/>
        </w:rPr>
        <w:t>Loi sur la protection du territoire et des activités agricoles</w:t>
      </w:r>
      <w:r w:rsidR="00897BA8">
        <w:rPr>
          <w:i/>
        </w:rPr>
        <w:t xml:space="preserve"> (L.R.Q.,c.P-41.1)</w:t>
      </w:r>
      <w:r>
        <w:t xml:space="preserve">, représente une superficie de </w:t>
      </w:r>
      <w:r w:rsidR="00E653D2">
        <w:t>60,9 </w:t>
      </w:r>
      <w:r w:rsidR="00C62BE9">
        <w:t>k</w:t>
      </w:r>
      <w:r w:rsidR="00D1005B">
        <w:t xml:space="preserve">m², soit </w:t>
      </w:r>
      <w:r w:rsidR="00E653D2">
        <w:t>47,6 </w:t>
      </w:r>
      <w:r w:rsidR="00D1005B">
        <w:t>% de l’ensemble du territoire de la municipalité.</w:t>
      </w:r>
      <w:r w:rsidR="00C62BE9">
        <w:t xml:space="preserve"> </w:t>
      </w:r>
      <w:r w:rsidR="00C42D9B">
        <w:t>Elle est concentré</w:t>
      </w:r>
      <w:r w:rsidR="002C30E0">
        <w:t>e</w:t>
      </w:r>
      <w:r w:rsidR="00C42D9B">
        <w:t xml:space="preserve"> le long des Rangs 1 et 2, à l’exclusion de l’</w:t>
      </w:r>
      <w:r w:rsidR="007C3326">
        <w:t>extrême</w:t>
      </w:r>
      <w:r w:rsidR="00C42D9B">
        <w:t xml:space="preserve"> </w:t>
      </w:r>
      <w:r w:rsidR="002C30E0">
        <w:t>n</w:t>
      </w:r>
      <w:r w:rsidR="00C42D9B">
        <w:t xml:space="preserve">ord-ouest de la municipalité qui est constitué de montagnes à l’ouest et du Parc du </w:t>
      </w:r>
      <w:r w:rsidR="002C30E0">
        <w:t xml:space="preserve">national du </w:t>
      </w:r>
      <w:r w:rsidR="00C42D9B">
        <w:t>Bic à l’est.</w:t>
      </w:r>
    </w:p>
    <w:p w14:paraId="0212D462" w14:textId="77777777" w:rsidR="00D1005B" w:rsidRDefault="00D1005B" w:rsidP="00C62BE9"/>
    <w:p w14:paraId="276A6714" w14:textId="77777777" w:rsidR="00D1005B" w:rsidRDefault="004A1847" w:rsidP="00C62BE9">
      <w:r>
        <w:t xml:space="preserve">Selon la classification de </w:t>
      </w:r>
      <w:r w:rsidRPr="004A1847">
        <w:rPr>
          <w:i/>
        </w:rPr>
        <w:t>l’I</w:t>
      </w:r>
      <w:r w:rsidR="00D1005B" w:rsidRPr="004A1847">
        <w:rPr>
          <w:i/>
        </w:rPr>
        <w:t>nventaire des terres du Canada</w:t>
      </w:r>
      <w:r w:rsidR="00D1005B">
        <w:t xml:space="preserve">, le potentiel agricole des sols de la municipalité varie de </w:t>
      </w:r>
      <w:r w:rsidR="00C42D9B">
        <w:t>2</w:t>
      </w:r>
      <w:r w:rsidR="00D1005B">
        <w:t xml:space="preserve"> à 7, avec une majorité de </w:t>
      </w:r>
      <w:r w:rsidR="00134FC6">
        <w:t xml:space="preserve">sols des </w:t>
      </w:r>
      <w:r w:rsidR="00D1005B">
        <w:t xml:space="preserve">classes </w:t>
      </w:r>
      <w:r w:rsidR="00C42D9B">
        <w:t>3 et 4</w:t>
      </w:r>
      <w:r w:rsidR="00D1005B">
        <w:t xml:space="preserve">. </w:t>
      </w:r>
      <w:r w:rsidR="00134FC6">
        <w:t xml:space="preserve">La figure </w:t>
      </w:r>
      <w:r w:rsidR="00302780">
        <w:t>3.2.1</w:t>
      </w:r>
      <w:r w:rsidR="00134FC6">
        <w:t xml:space="preserve"> donne la description des classes de sols. </w:t>
      </w:r>
      <w:r w:rsidR="00302780">
        <w:t>Comme l’indique le tableau suivant, l</w:t>
      </w:r>
      <w:r w:rsidR="00D1005B">
        <w:t xml:space="preserve">es sols </w:t>
      </w:r>
      <w:r w:rsidR="00302780">
        <w:t xml:space="preserve">classés </w:t>
      </w:r>
      <w:r w:rsidR="00C42D9B">
        <w:t xml:space="preserve">3 et 4 </w:t>
      </w:r>
      <w:r w:rsidR="00D1005B">
        <w:t>comportent des limitations graves à la pratique de l’agriculture. Cela est d</w:t>
      </w:r>
      <w:r w:rsidR="00613235">
        <w:t>û</w:t>
      </w:r>
      <w:r w:rsidR="00D1005B">
        <w:t xml:space="preserve"> essentiellement à la présence de roc à proximité de la surface du sol et des pentes importantes de certains </w:t>
      </w:r>
      <w:r>
        <w:t>secteurs</w:t>
      </w:r>
      <w:r w:rsidR="00D1005B">
        <w:t>.</w:t>
      </w:r>
      <w:r>
        <w:t xml:space="preserve">  </w:t>
      </w:r>
    </w:p>
    <w:p w14:paraId="38013BF1" w14:textId="77777777" w:rsidR="00134FC6" w:rsidRDefault="00134FC6" w:rsidP="00C62BE9"/>
    <w:p w14:paraId="22655695" w14:textId="77777777" w:rsidR="00302780" w:rsidRDefault="00C42D9B" w:rsidP="00C62BE9">
      <w:r>
        <w:lastRenderedPageBreak/>
        <w:t>Toutefois, notons la présence de sol de classe 2 le long du Rang 1 Ouest</w:t>
      </w:r>
      <w:r w:rsidR="00E653D2">
        <w:t xml:space="preserve">. </w:t>
      </w:r>
      <w:r>
        <w:t xml:space="preserve">Ce type de sol </w:t>
      </w:r>
      <w:r w:rsidR="007C3326">
        <w:t>n’</w:t>
      </w:r>
      <w:r>
        <w:t xml:space="preserve">offrant que peu de limitation à l’agriculture </w:t>
      </w:r>
      <w:r w:rsidR="002C30E0">
        <w:t>est</w:t>
      </w:r>
      <w:r>
        <w:t xml:space="preserve"> plutôt rare dans la MRC de Rimouski-Neigette.</w:t>
      </w:r>
    </w:p>
    <w:p w14:paraId="24B7574A" w14:textId="77777777" w:rsidR="00302780" w:rsidRDefault="00302780" w:rsidP="00C62BE9"/>
    <w:p w14:paraId="289C7E76" w14:textId="77777777" w:rsidR="00302780" w:rsidRDefault="00C42D9B" w:rsidP="00C62BE9">
      <w:r>
        <w:t>On remarque également que le potentiel agricole diminue à mesure que l’on se dirige vers le Sud</w:t>
      </w:r>
      <w:r w:rsidR="00E653D2">
        <w:t xml:space="preserve">. </w:t>
      </w:r>
      <w:r>
        <w:t>Cela est d</w:t>
      </w:r>
      <w:r w:rsidR="002C30E0">
        <w:t>û</w:t>
      </w:r>
      <w:r>
        <w:t xml:space="preserve"> notamment à la présence de roc et à la topographie accidenté</w:t>
      </w:r>
      <w:r w:rsidR="002C30E0">
        <w:t>e</w:t>
      </w:r>
      <w:r>
        <w:t xml:space="preserve"> de ce secteur.</w:t>
      </w:r>
    </w:p>
    <w:p w14:paraId="16AC40C6" w14:textId="77777777" w:rsidR="00302780" w:rsidRDefault="00302780" w:rsidP="00C62BE9"/>
    <w:p w14:paraId="693D9F7A" w14:textId="77777777" w:rsidR="00B070AA" w:rsidRDefault="00B070AA" w:rsidP="00C62BE9"/>
    <w:p w14:paraId="7C1C0A52" w14:textId="77777777" w:rsidR="00302780" w:rsidRPr="00C62BE9" w:rsidRDefault="00302780" w:rsidP="00302780">
      <w:pPr>
        <w:pStyle w:val="Titredefigure"/>
      </w:pPr>
      <w:bookmarkStart w:id="9" w:name="_Toc443384872"/>
      <w:r w:rsidRPr="00C62BE9">
        <w:t xml:space="preserve">Figure </w:t>
      </w:r>
      <w:r>
        <w:t>3.2.1</w:t>
      </w:r>
      <w:r w:rsidRPr="00C62BE9">
        <w:t xml:space="preserve"> : </w:t>
      </w:r>
      <w:r>
        <w:t>Le potentiel agricole des sols selon l’Inventaire des terres du Canada</w:t>
      </w:r>
      <w:bookmarkEnd w:id="9"/>
    </w:p>
    <w:tbl>
      <w:tblPr>
        <w:tblStyle w:val="Ombrageclair1"/>
        <w:tblW w:w="8647" w:type="dxa"/>
        <w:tblInd w:w="108" w:type="dxa"/>
        <w:tblLook w:val="04A0" w:firstRow="1" w:lastRow="0" w:firstColumn="1" w:lastColumn="0" w:noHBand="0" w:noVBand="1"/>
      </w:tblPr>
      <w:tblGrid>
        <w:gridCol w:w="1384"/>
        <w:gridCol w:w="7263"/>
      </w:tblGrid>
      <w:tr w:rsidR="00302780" w14:paraId="3E6CE1B7" w14:textId="77777777" w:rsidTr="003027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5AC4E76B" w14:textId="77777777" w:rsidR="00302780" w:rsidRDefault="00302780" w:rsidP="00302780">
            <w:pPr>
              <w:jc w:val="center"/>
            </w:pPr>
            <w:r>
              <w:t>Classe</w:t>
            </w:r>
          </w:p>
        </w:tc>
        <w:tc>
          <w:tcPr>
            <w:tcW w:w="7263" w:type="dxa"/>
          </w:tcPr>
          <w:p w14:paraId="4EEEE8FC" w14:textId="77777777" w:rsidR="00302780" w:rsidRDefault="00302780" w:rsidP="00302780">
            <w:pPr>
              <w:jc w:val="center"/>
              <w:cnfStyle w:val="100000000000" w:firstRow="1" w:lastRow="0" w:firstColumn="0" w:lastColumn="0" w:oddVBand="0" w:evenVBand="0" w:oddHBand="0" w:evenHBand="0" w:firstRowFirstColumn="0" w:firstRowLastColumn="0" w:lastRowFirstColumn="0" w:lastRowLastColumn="0"/>
            </w:pPr>
            <w:r>
              <w:t>Description</w:t>
            </w:r>
          </w:p>
        </w:tc>
      </w:tr>
      <w:tr w:rsidR="00302780" w14:paraId="3480B499" w14:textId="77777777" w:rsidTr="00302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721BFEF9" w14:textId="77777777" w:rsidR="00302780" w:rsidRPr="00302780" w:rsidRDefault="00302780" w:rsidP="00302780">
            <w:pPr>
              <w:pStyle w:val="Souce"/>
              <w:spacing w:before="60" w:after="60"/>
              <w:rPr>
                <w:sz w:val="20"/>
                <w:szCs w:val="20"/>
              </w:rPr>
            </w:pPr>
            <w:r w:rsidRPr="00302780">
              <w:rPr>
                <w:sz w:val="20"/>
                <w:szCs w:val="20"/>
              </w:rPr>
              <w:t>1</w:t>
            </w:r>
          </w:p>
        </w:tc>
        <w:tc>
          <w:tcPr>
            <w:tcW w:w="7263" w:type="dxa"/>
          </w:tcPr>
          <w:p w14:paraId="371179F6" w14:textId="77777777" w:rsidR="00302780" w:rsidRPr="00302780" w:rsidRDefault="00302780" w:rsidP="00302780">
            <w:pPr>
              <w:pStyle w:val="Souce"/>
              <w:spacing w:before="60" w:after="60"/>
              <w:cnfStyle w:val="000000100000" w:firstRow="0" w:lastRow="0" w:firstColumn="0" w:lastColumn="0" w:oddVBand="0" w:evenVBand="0" w:oddHBand="1" w:evenHBand="0" w:firstRowFirstColumn="0" w:firstRowLastColumn="0" w:lastRowFirstColumn="0" w:lastRowLastColumn="0"/>
              <w:rPr>
                <w:sz w:val="20"/>
                <w:szCs w:val="20"/>
              </w:rPr>
            </w:pPr>
            <w:r w:rsidRPr="00302780">
              <w:rPr>
                <w:color w:val="000000"/>
                <w:sz w:val="20"/>
                <w:szCs w:val="20"/>
              </w:rPr>
              <w:t>Sols ne comportant aucune limitation importante à la production agricole.</w:t>
            </w:r>
          </w:p>
        </w:tc>
      </w:tr>
      <w:tr w:rsidR="00302780" w14:paraId="404C1758" w14:textId="77777777" w:rsidTr="00302780">
        <w:tc>
          <w:tcPr>
            <w:cnfStyle w:val="001000000000" w:firstRow="0" w:lastRow="0" w:firstColumn="1" w:lastColumn="0" w:oddVBand="0" w:evenVBand="0" w:oddHBand="0" w:evenHBand="0" w:firstRowFirstColumn="0" w:firstRowLastColumn="0" w:lastRowFirstColumn="0" w:lastRowLastColumn="0"/>
            <w:tcW w:w="1384" w:type="dxa"/>
          </w:tcPr>
          <w:p w14:paraId="489D3071" w14:textId="77777777" w:rsidR="00302780" w:rsidRPr="00302780" w:rsidRDefault="00302780" w:rsidP="00302780">
            <w:pPr>
              <w:pStyle w:val="Souce"/>
              <w:spacing w:before="60" w:after="60"/>
              <w:rPr>
                <w:sz w:val="20"/>
                <w:szCs w:val="20"/>
              </w:rPr>
            </w:pPr>
            <w:r w:rsidRPr="00302780">
              <w:rPr>
                <w:sz w:val="20"/>
                <w:szCs w:val="20"/>
              </w:rPr>
              <w:t>2</w:t>
            </w:r>
          </w:p>
        </w:tc>
        <w:tc>
          <w:tcPr>
            <w:tcW w:w="7263" w:type="dxa"/>
          </w:tcPr>
          <w:p w14:paraId="5158373E" w14:textId="77777777" w:rsidR="00302780" w:rsidRPr="00302780" w:rsidRDefault="00302780" w:rsidP="00302780">
            <w:pPr>
              <w:pStyle w:val="Souce"/>
              <w:spacing w:before="60" w:after="60"/>
              <w:cnfStyle w:val="000000000000" w:firstRow="0" w:lastRow="0" w:firstColumn="0" w:lastColumn="0" w:oddVBand="0" w:evenVBand="0" w:oddHBand="0" w:evenHBand="0" w:firstRowFirstColumn="0" w:firstRowLastColumn="0" w:lastRowFirstColumn="0" w:lastRowLastColumn="0"/>
              <w:rPr>
                <w:rFonts w:ascii="Verdana" w:hAnsi="Verdana"/>
                <w:color w:val="000000"/>
                <w:sz w:val="20"/>
                <w:szCs w:val="20"/>
              </w:rPr>
            </w:pPr>
            <w:r w:rsidRPr="00302780">
              <w:rPr>
                <w:color w:val="000000"/>
                <w:sz w:val="20"/>
                <w:szCs w:val="20"/>
              </w:rPr>
              <w:t>Sols présentant des limitations modérées qui restreignent la diversité des cultures ou exigeant l'application de pratiques de conservation ordinaires.</w:t>
            </w:r>
          </w:p>
        </w:tc>
      </w:tr>
      <w:tr w:rsidR="00302780" w14:paraId="64EBFAB8" w14:textId="77777777" w:rsidTr="00302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4228724C" w14:textId="77777777" w:rsidR="00302780" w:rsidRPr="00302780" w:rsidRDefault="00302780" w:rsidP="00302780">
            <w:pPr>
              <w:pStyle w:val="Souce"/>
              <w:spacing w:before="60" w:after="60"/>
              <w:rPr>
                <w:sz w:val="20"/>
                <w:szCs w:val="20"/>
              </w:rPr>
            </w:pPr>
            <w:r w:rsidRPr="00302780">
              <w:rPr>
                <w:sz w:val="20"/>
                <w:szCs w:val="20"/>
              </w:rPr>
              <w:t>3</w:t>
            </w:r>
          </w:p>
        </w:tc>
        <w:tc>
          <w:tcPr>
            <w:tcW w:w="7263" w:type="dxa"/>
          </w:tcPr>
          <w:p w14:paraId="24B59398" w14:textId="77777777" w:rsidR="00302780" w:rsidRPr="00302780" w:rsidRDefault="00302780" w:rsidP="00302780">
            <w:pPr>
              <w:pStyle w:val="Souce"/>
              <w:spacing w:before="60" w:after="60"/>
              <w:cnfStyle w:val="000000100000" w:firstRow="0" w:lastRow="0" w:firstColumn="0" w:lastColumn="0" w:oddVBand="0" w:evenVBand="0" w:oddHBand="1" w:evenHBand="0" w:firstRowFirstColumn="0" w:firstRowLastColumn="0" w:lastRowFirstColumn="0" w:lastRowLastColumn="0"/>
              <w:rPr>
                <w:sz w:val="20"/>
                <w:szCs w:val="20"/>
              </w:rPr>
            </w:pPr>
            <w:r w:rsidRPr="00302780">
              <w:rPr>
                <w:color w:val="000000"/>
                <w:sz w:val="20"/>
                <w:szCs w:val="20"/>
              </w:rPr>
              <w:t>Sols présentant des limitations assez sérieuses qui restreignent la gamme des cultures ou nécessitant des pratiques de conservation spéciales.</w:t>
            </w:r>
          </w:p>
        </w:tc>
      </w:tr>
      <w:tr w:rsidR="00302780" w14:paraId="426257CD" w14:textId="77777777" w:rsidTr="00302780">
        <w:tc>
          <w:tcPr>
            <w:cnfStyle w:val="001000000000" w:firstRow="0" w:lastRow="0" w:firstColumn="1" w:lastColumn="0" w:oddVBand="0" w:evenVBand="0" w:oddHBand="0" w:evenHBand="0" w:firstRowFirstColumn="0" w:firstRowLastColumn="0" w:lastRowFirstColumn="0" w:lastRowLastColumn="0"/>
            <w:tcW w:w="1384" w:type="dxa"/>
          </w:tcPr>
          <w:p w14:paraId="4BFE5024" w14:textId="77777777" w:rsidR="00302780" w:rsidRPr="00302780" w:rsidRDefault="00302780" w:rsidP="00302780">
            <w:pPr>
              <w:pStyle w:val="Souce"/>
              <w:spacing w:before="60" w:after="60"/>
              <w:rPr>
                <w:sz w:val="20"/>
                <w:szCs w:val="20"/>
              </w:rPr>
            </w:pPr>
            <w:r w:rsidRPr="00302780">
              <w:rPr>
                <w:sz w:val="20"/>
                <w:szCs w:val="20"/>
              </w:rPr>
              <w:t>4</w:t>
            </w:r>
          </w:p>
        </w:tc>
        <w:tc>
          <w:tcPr>
            <w:tcW w:w="7263" w:type="dxa"/>
          </w:tcPr>
          <w:p w14:paraId="7655531C" w14:textId="77777777" w:rsidR="00302780" w:rsidRPr="00302780" w:rsidRDefault="00302780" w:rsidP="00302780">
            <w:pPr>
              <w:pStyle w:val="Souce"/>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302780">
              <w:rPr>
                <w:color w:val="000000"/>
                <w:sz w:val="20"/>
                <w:szCs w:val="20"/>
              </w:rPr>
              <w:t>Sols présentant de graves limitations qui restreignent la gamme des cultures ou nécessitant des pratiques de conservation spéciales.</w:t>
            </w:r>
          </w:p>
        </w:tc>
      </w:tr>
      <w:tr w:rsidR="00302780" w14:paraId="39563A00" w14:textId="77777777" w:rsidTr="00302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51CF2C69" w14:textId="77777777" w:rsidR="00302780" w:rsidRPr="00302780" w:rsidRDefault="00302780" w:rsidP="00302780">
            <w:pPr>
              <w:pStyle w:val="Souce"/>
              <w:spacing w:before="60" w:after="60"/>
              <w:rPr>
                <w:sz w:val="20"/>
                <w:szCs w:val="20"/>
              </w:rPr>
            </w:pPr>
            <w:r w:rsidRPr="00302780">
              <w:rPr>
                <w:sz w:val="20"/>
                <w:szCs w:val="20"/>
              </w:rPr>
              <w:t>5</w:t>
            </w:r>
          </w:p>
        </w:tc>
        <w:tc>
          <w:tcPr>
            <w:tcW w:w="7263" w:type="dxa"/>
          </w:tcPr>
          <w:p w14:paraId="13E7A94A" w14:textId="77777777" w:rsidR="00302780" w:rsidRPr="00302780" w:rsidRDefault="00302780" w:rsidP="00302780">
            <w:pPr>
              <w:pStyle w:val="Souce"/>
              <w:spacing w:before="60" w:after="60"/>
              <w:cnfStyle w:val="000000100000" w:firstRow="0" w:lastRow="0" w:firstColumn="0" w:lastColumn="0" w:oddVBand="0" w:evenVBand="0" w:oddHBand="1" w:evenHBand="0" w:firstRowFirstColumn="0" w:firstRowLastColumn="0" w:lastRowFirstColumn="0" w:lastRowLastColumn="0"/>
              <w:rPr>
                <w:sz w:val="20"/>
                <w:szCs w:val="20"/>
              </w:rPr>
            </w:pPr>
            <w:r w:rsidRPr="00302780">
              <w:rPr>
                <w:color w:val="000000"/>
                <w:sz w:val="20"/>
                <w:szCs w:val="20"/>
              </w:rPr>
              <w:t>Sols présentant des limitations très sérieuses qui les restreignent à la culture de plantes fourragères vivaces, mais pouvant être améliorés.</w:t>
            </w:r>
          </w:p>
        </w:tc>
      </w:tr>
      <w:tr w:rsidR="00302780" w14:paraId="77048530" w14:textId="77777777" w:rsidTr="00302780">
        <w:tc>
          <w:tcPr>
            <w:cnfStyle w:val="001000000000" w:firstRow="0" w:lastRow="0" w:firstColumn="1" w:lastColumn="0" w:oddVBand="0" w:evenVBand="0" w:oddHBand="0" w:evenHBand="0" w:firstRowFirstColumn="0" w:firstRowLastColumn="0" w:lastRowFirstColumn="0" w:lastRowLastColumn="0"/>
            <w:tcW w:w="1384" w:type="dxa"/>
          </w:tcPr>
          <w:p w14:paraId="3BFBDBBB" w14:textId="77777777" w:rsidR="00302780" w:rsidRPr="00302780" w:rsidRDefault="00302780" w:rsidP="00302780">
            <w:pPr>
              <w:pStyle w:val="Souce"/>
              <w:spacing w:before="60" w:after="60"/>
              <w:rPr>
                <w:sz w:val="20"/>
                <w:szCs w:val="20"/>
              </w:rPr>
            </w:pPr>
            <w:r w:rsidRPr="00302780">
              <w:rPr>
                <w:sz w:val="20"/>
                <w:szCs w:val="20"/>
              </w:rPr>
              <w:t>6</w:t>
            </w:r>
          </w:p>
        </w:tc>
        <w:tc>
          <w:tcPr>
            <w:tcW w:w="7263" w:type="dxa"/>
          </w:tcPr>
          <w:p w14:paraId="48296495" w14:textId="77777777" w:rsidR="00302780" w:rsidRPr="00302780" w:rsidRDefault="00302780" w:rsidP="00302780">
            <w:pPr>
              <w:pStyle w:val="Souce"/>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302780">
              <w:rPr>
                <w:color w:val="000000"/>
                <w:sz w:val="20"/>
                <w:szCs w:val="20"/>
              </w:rPr>
              <w:t>Sols uniquement aptes à la culture de plantes fourragères vivaces, mais ne présentant aucune possibilité d'y réaliser des travaux d'amélioration.</w:t>
            </w:r>
          </w:p>
        </w:tc>
      </w:tr>
      <w:tr w:rsidR="00302780" w14:paraId="7C09DE08" w14:textId="77777777" w:rsidTr="00302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tcPr>
          <w:p w14:paraId="03767335" w14:textId="77777777" w:rsidR="00302780" w:rsidRPr="00302780" w:rsidRDefault="00302780" w:rsidP="00302780">
            <w:pPr>
              <w:pStyle w:val="Souce"/>
              <w:spacing w:before="60" w:after="60"/>
              <w:rPr>
                <w:sz w:val="20"/>
                <w:szCs w:val="20"/>
              </w:rPr>
            </w:pPr>
            <w:r w:rsidRPr="00302780">
              <w:rPr>
                <w:sz w:val="20"/>
                <w:szCs w:val="20"/>
              </w:rPr>
              <w:t>7</w:t>
            </w:r>
          </w:p>
        </w:tc>
        <w:tc>
          <w:tcPr>
            <w:tcW w:w="7263" w:type="dxa"/>
          </w:tcPr>
          <w:p w14:paraId="722E79F7" w14:textId="77777777" w:rsidR="00302780" w:rsidRPr="00302780" w:rsidRDefault="00302780" w:rsidP="00302780">
            <w:pPr>
              <w:pStyle w:val="Souce"/>
              <w:spacing w:before="60" w:after="60"/>
              <w:cnfStyle w:val="000000100000" w:firstRow="0" w:lastRow="0" w:firstColumn="0" w:lastColumn="0" w:oddVBand="0" w:evenVBand="0" w:oddHBand="1" w:evenHBand="0" w:firstRowFirstColumn="0" w:firstRowLastColumn="0" w:lastRowFirstColumn="0" w:lastRowLastColumn="0"/>
              <w:rPr>
                <w:sz w:val="20"/>
                <w:szCs w:val="20"/>
              </w:rPr>
            </w:pPr>
            <w:r w:rsidRPr="00302780">
              <w:rPr>
                <w:color w:val="000000"/>
                <w:sz w:val="20"/>
                <w:szCs w:val="20"/>
              </w:rPr>
              <w:t>Sols n'offrant aucune possibilité pour la culture ni pour le pâturage permanent.</w:t>
            </w:r>
          </w:p>
        </w:tc>
      </w:tr>
      <w:tr w:rsidR="00302780" w14:paraId="4DD53758" w14:textId="77777777" w:rsidTr="00302780">
        <w:tc>
          <w:tcPr>
            <w:cnfStyle w:val="001000000000" w:firstRow="0" w:lastRow="0" w:firstColumn="1" w:lastColumn="0" w:oddVBand="0" w:evenVBand="0" w:oddHBand="0" w:evenHBand="0" w:firstRowFirstColumn="0" w:firstRowLastColumn="0" w:lastRowFirstColumn="0" w:lastRowLastColumn="0"/>
            <w:tcW w:w="1384" w:type="dxa"/>
          </w:tcPr>
          <w:p w14:paraId="2197C8ED" w14:textId="77777777" w:rsidR="00302780" w:rsidRPr="00302780" w:rsidRDefault="00302780" w:rsidP="00302780">
            <w:pPr>
              <w:pStyle w:val="Souce"/>
              <w:spacing w:before="60" w:after="60"/>
              <w:rPr>
                <w:sz w:val="20"/>
                <w:szCs w:val="20"/>
              </w:rPr>
            </w:pPr>
            <w:r w:rsidRPr="00302780">
              <w:rPr>
                <w:sz w:val="20"/>
                <w:szCs w:val="20"/>
              </w:rPr>
              <w:t>0</w:t>
            </w:r>
          </w:p>
        </w:tc>
        <w:tc>
          <w:tcPr>
            <w:tcW w:w="7263" w:type="dxa"/>
          </w:tcPr>
          <w:p w14:paraId="5703F4DA" w14:textId="77777777" w:rsidR="00302780" w:rsidRPr="00302780" w:rsidRDefault="00302780" w:rsidP="00302780">
            <w:pPr>
              <w:pStyle w:val="Souce"/>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302780">
              <w:rPr>
                <w:color w:val="000000"/>
                <w:sz w:val="20"/>
                <w:szCs w:val="20"/>
              </w:rPr>
              <w:t>Sols organiques (non classés selon leur potentiel).</w:t>
            </w:r>
          </w:p>
        </w:tc>
      </w:tr>
    </w:tbl>
    <w:p w14:paraId="07B9173E" w14:textId="77777777" w:rsidR="00302780" w:rsidRPr="00C62BE9" w:rsidRDefault="00302780" w:rsidP="005537CD">
      <w:pPr>
        <w:pStyle w:val="Souce"/>
        <w:jc w:val="both"/>
      </w:pPr>
      <w:r w:rsidRPr="00C62BE9">
        <w:t xml:space="preserve">Source : </w:t>
      </w:r>
      <w:r>
        <w:t xml:space="preserve">Inventaire des terres du Canada, Site internet d’Agriculture et Agroalimentaire Canada.  </w:t>
      </w:r>
    </w:p>
    <w:p w14:paraId="62BD6B0E" w14:textId="77777777" w:rsidR="00D1005B" w:rsidRDefault="00D1005B" w:rsidP="00C62BE9"/>
    <w:p w14:paraId="17C0E782" w14:textId="77777777" w:rsidR="00302780" w:rsidRDefault="00302780" w:rsidP="00C62BE9"/>
    <w:p w14:paraId="5E7E1D86" w14:textId="77777777" w:rsidR="00C42D9B" w:rsidRDefault="005A6707" w:rsidP="00C62BE9">
      <w:r>
        <w:t>L’activité économique générée par l’agriculture occupe une place importante dans la municipalité. À titre d’exemple, les activités agricoles représent</w:t>
      </w:r>
      <w:r w:rsidR="004E1E35">
        <w:t>ai</w:t>
      </w:r>
      <w:r>
        <w:t xml:space="preserve">ent </w:t>
      </w:r>
      <w:r w:rsidR="00C42D9B">
        <w:t>11,8</w:t>
      </w:r>
      <w:r w:rsidR="00B20202">
        <w:t> %</w:t>
      </w:r>
      <w:r>
        <w:t xml:space="preserve"> de la valeur foncière totale</w:t>
      </w:r>
      <w:r w:rsidR="004E1E35">
        <w:t xml:space="preserve"> en 2011</w:t>
      </w:r>
      <w:r>
        <w:t>. Ainsi, le paysage de la municipalité a été façonné par l’agriculture. Sa protection et sa mise en valeur sont</w:t>
      </w:r>
      <w:r w:rsidR="00C42D9B">
        <w:t xml:space="preserve"> donc</w:t>
      </w:r>
      <w:r>
        <w:t xml:space="preserve"> des priorités.  </w:t>
      </w:r>
    </w:p>
    <w:p w14:paraId="273F7978" w14:textId="77777777" w:rsidR="003731A0" w:rsidRDefault="003731A0" w:rsidP="00C62BE9"/>
    <w:p w14:paraId="4923B7A0" w14:textId="77777777" w:rsidR="002C30E0" w:rsidRDefault="002C30E0" w:rsidP="00C62BE9"/>
    <w:p w14:paraId="7A485674" w14:textId="77777777" w:rsidR="002C30E0" w:rsidRDefault="002C30E0" w:rsidP="00C62BE9"/>
    <w:p w14:paraId="44299E78" w14:textId="77777777" w:rsidR="002C30E0" w:rsidRDefault="002C30E0" w:rsidP="00C62BE9"/>
    <w:p w14:paraId="0BB14507" w14:textId="77777777" w:rsidR="002C30E0" w:rsidRDefault="002C30E0" w:rsidP="00C62BE9"/>
    <w:p w14:paraId="2AB1D272" w14:textId="77777777" w:rsidR="002C30E0" w:rsidRDefault="002C30E0" w:rsidP="00C62BE9"/>
    <w:p w14:paraId="02E31C09" w14:textId="77777777" w:rsidR="002C30E0" w:rsidRDefault="002C30E0" w:rsidP="00C62BE9"/>
    <w:p w14:paraId="5DB736B9" w14:textId="77777777" w:rsidR="002C30E0" w:rsidRDefault="002C30E0" w:rsidP="00C62BE9"/>
    <w:p w14:paraId="58BB2C8D" w14:textId="77777777" w:rsidR="002C30E0" w:rsidRDefault="002C30E0" w:rsidP="00C62BE9"/>
    <w:p w14:paraId="1FA909CC" w14:textId="77777777" w:rsidR="002C30E0" w:rsidRDefault="002C30E0" w:rsidP="00C62BE9"/>
    <w:p w14:paraId="32E99227" w14:textId="77777777" w:rsidR="002C30E0" w:rsidRDefault="002C30E0" w:rsidP="00C62BE9"/>
    <w:p w14:paraId="4598C11A" w14:textId="77777777" w:rsidR="002C30E0" w:rsidRDefault="002C30E0" w:rsidP="00C62BE9"/>
    <w:p w14:paraId="1034E19C" w14:textId="77777777" w:rsidR="007A7433" w:rsidRPr="00C62BE9" w:rsidRDefault="007A7433" w:rsidP="007A7433">
      <w:pPr>
        <w:pStyle w:val="Titredefigure"/>
      </w:pPr>
      <w:bookmarkStart w:id="10" w:name="_Toc443384873"/>
      <w:r w:rsidRPr="00C62BE9">
        <w:lastRenderedPageBreak/>
        <w:t xml:space="preserve">Figure </w:t>
      </w:r>
      <w:r>
        <w:t>3.2.2</w:t>
      </w:r>
      <w:r w:rsidRPr="00C62BE9">
        <w:t xml:space="preserve"> : </w:t>
      </w:r>
      <w:r w:rsidR="004E1E35">
        <w:t>L’évaluation municipale par type d’usage dans la MRC de Rimouski-Neigette, 2011</w:t>
      </w:r>
      <w:r w:rsidR="00562D8D">
        <w:t xml:space="preserve"> (%)</w:t>
      </w:r>
      <w:bookmarkEnd w:id="10"/>
    </w:p>
    <w:tbl>
      <w:tblPr>
        <w:tblStyle w:val="Ombrageclair1"/>
        <w:tblW w:w="8471" w:type="dxa"/>
        <w:jc w:val="center"/>
        <w:tblLayout w:type="fixed"/>
        <w:tblLook w:val="04A0" w:firstRow="1" w:lastRow="0" w:firstColumn="1" w:lastColumn="0" w:noHBand="0" w:noVBand="1"/>
      </w:tblPr>
      <w:tblGrid>
        <w:gridCol w:w="3226"/>
        <w:gridCol w:w="749"/>
        <w:gridCol w:w="749"/>
        <w:gridCol w:w="749"/>
        <w:gridCol w:w="750"/>
        <w:gridCol w:w="749"/>
        <w:gridCol w:w="749"/>
        <w:gridCol w:w="750"/>
      </w:tblGrid>
      <w:tr w:rsidR="007A7433" w:rsidRPr="007A7433" w14:paraId="2A90D563" w14:textId="77777777" w:rsidTr="007A7433">
        <w:trPr>
          <w:cnfStyle w:val="100000000000" w:firstRow="1" w:lastRow="0" w:firstColumn="0" w:lastColumn="0" w:oddVBand="0" w:evenVBand="0" w:oddHBand="0" w:evenHBand="0" w:firstRowFirstColumn="0" w:firstRowLastColumn="0" w:lastRowFirstColumn="0" w:lastRowLastColumn="0"/>
          <w:trHeight w:val="1734"/>
          <w:jc w:val="center"/>
        </w:trPr>
        <w:tc>
          <w:tcPr>
            <w:cnfStyle w:val="001000000000" w:firstRow="0" w:lastRow="0" w:firstColumn="1" w:lastColumn="0" w:oddVBand="0" w:evenVBand="0" w:oddHBand="0" w:evenHBand="0" w:firstRowFirstColumn="0" w:firstRowLastColumn="0" w:lastRowFirstColumn="0" w:lastRowLastColumn="0"/>
            <w:tcW w:w="3226" w:type="dxa"/>
            <w:noWrap/>
            <w:vAlign w:val="center"/>
            <w:hideMark/>
          </w:tcPr>
          <w:p w14:paraId="57BFC502" w14:textId="77777777" w:rsidR="00CB085D" w:rsidRPr="00CB085D" w:rsidRDefault="00CB085D" w:rsidP="007A7433">
            <w:pPr>
              <w:jc w:val="center"/>
              <w:rPr>
                <w:rFonts w:eastAsia="Times New Roman"/>
                <w:lang w:eastAsia="fr-CA"/>
              </w:rPr>
            </w:pPr>
            <w:r w:rsidRPr="007A7433">
              <w:rPr>
                <w:rFonts w:eastAsia="Times New Roman"/>
                <w:lang w:eastAsia="fr-CA"/>
              </w:rPr>
              <w:t>M</w:t>
            </w:r>
            <w:r w:rsidRPr="00CB085D">
              <w:rPr>
                <w:rFonts w:eastAsia="Times New Roman"/>
                <w:lang w:eastAsia="fr-CA"/>
              </w:rPr>
              <w:t>unicipalité</w:t>
            </w:r>
          </w:p>
        </w:tc>
        <w:tc>
          <w:tcPr>
            <w:tcW w:w="749" w:type="dxa"/>
            <w:noWrap/>
            <w:textDirection w:val="btLr"/>
            <w:vAlign w:val="center"/>
            <w:hideMark/>
          </w:tcPr>
          <w:p w14:paraId="72F5C56D" w14:textId="77777777" w:rsidR="00CB085D" w:rsidRPr="00CB085D" w:rsidRDefault="00CB085D" w:rsidP="007A7433">
            <w:pPr>
              <w:ind w:left="113" w:right="113"/>
              <w:jc w:val="center"/>
              <w:cnfStyle w:val="100000000000" w:firstRow="1" w:lastRow="0" w:firstColumn="0" w:lastColumn="0" w:oddVBand="0" w:evenVBand="0" w:oddHBand="0" w:evenHBand="0" w:firstRowFirstColumn="0" w:firstRowLastColumn="0" w:lastRowFirstColumn="0" w:lastRowLastColumn="0"/>
              <w:rPr>
                <w:rFonts w:eastAsia="Times New Roman"/>
                <w:lang w:eastAsia="fr-CA"/>
              </w:rPr>
            </w:pPr>
            <w:r w:rsidRPr="00CB085D">
              <w:rPr>
                <w:rFonts w:eastAsia="Times New Roman"/>
                <w:lang w:eastAsia="fr-CA"/>
              </w:rPr>
              <w:t>Résidences</w:t>
            </w:r>
          </w:p>
        </w:tc>
        <w:tc>
          <w:tcPr>
            <w:tcW w:w="749" w:type="dxa"/>
            <w:noWrap/>
            <w:textDirection w:val="btLr"/>
            <w:vAlign w:val="center"/>
            <w:hideMark/>
          </w:tcPr>
          <w:p w14:paraId="59A3CF6C" w14:textId="77777777" w:rsidR="00CB085D" w:rsidRPr="00CB085D" w:rsidRDefault="00CB085D" w:rsidP="007A7433">
            <w:pPr>
              <w:ind w:left="113" w:right="113"/>
              <w:jc w:val="center"/>
              <w:cnfStyle w:val="100000000000" w:firstRow="1" w:lastRow="0" w:firstColumn="0" w:lastColumn="0" w:oddVBand="0" w:evenVBand="0" w:oddHBand="0" w:evenHBand="0" w:firstRowFirstColumn="0" w:firstRowLastColumn="0" w:lastRowFirstColumn="0" w:lastRowLastColumn="0"/>
              <w:rPr>
                <w:rFonts w:eastAsia="Times New Roman"/>
                <w:lang w:eastAsia="fr-CA"/>
              </w:rPr>
            </w:pPr>
            <w:r w:rsidRPr="00CB085D">
              <w:rPr>
                <w:rFonts w:eastAsia="Times New Roman"/>
                <w:lang w:eastAsia="fr-CA"/>
              </w:rPr>
              <w:t>Chalets</w:t>
            </w:r>
          </w:p>
        </w:tc>
        <w:tc>
          <w:tcPr>
            <w:tcW w:w="749" w:type="dxa"/>
            <w:noWrap/>
            <w:textDirection w:val="btLr"/>
            <w:vAlign w:val="center"/>
            <w:hideMark/>
          </w:tcPr>
          <w:p w14:paraId="7C594091" w14:textId="77777777" w:rsidR="00CB085D" w:rsidRPr="00CB085D" w:rsidRDefault="00CB085D" w:rsidP="007A7433">
            <w:pPr>
              <w:ind w:left="113" w:right="113"/>
              <w:jc w:val="center"/>
              <w:cnfStyle w:val="100000000000" w:firstRow="1" w:lastRow="0" w:firstColumn="0" w:lastColumn="0" w:oddVBand="0" w:evenVBand="0" w:oddHBand="0" w:evenHBand="0" w:firstRowFirstColumn="0" w:firstRowLastColumn="0" w:lastRowFirstColumn="0" w:lastRowLastColumn="0"/>
              <w:rPr>
                <w:rFonts w:eastAsia="Times New Roman"/>
                <w:lang w:eastAsia="fr-CA"/>
              </w:rPr>
            </w:pPr>
            <w:r w:rsidRPr="00CB085D">
              <w:rPr>
                <w:rFonts w:eastAsia="Times New Roman"/>
                <w:lang w:eastAsia="fr-CA"/>
              </w:rPr>
              <w:t>Industries</w:t>
            </w:r>
          </w:p>
        </w:tc>
        <w:tc>
          <w:tcPr>
            <w:tcW w:w="750" w:type="dxa"/>
            <w:noWrap/>
            <w:textDirection w:val="btLr"/>
            <w:vAlign w:val="center"/>
            <w:hideMark/>
          </w:tcPr>
          <w:p w14:paraId="070EEED2" w14:textId="77777777" w:rsidR="00CB085D" w:rsidRPr="00CB085D" w:rsidRDefault="00CB085D" w:rsidP="007A7433">
            <w:pPr>
              <w:ind w:left="113" w:right="113"/>
              <w:jc w:val="center"/>
              <w:cnfStyle w:val="100000000000" w:firstRow="1" w:lastRow="0" w:firstColumn="0" w:lastColumn="0" w:oddVBand="0" w:evenVBand="0" w:oddHBand="0" w:evenHBand="0" w:firstRowFirstColumn="0" w:firstRowLastColumn="0" w:lastRowFirstColumn="0" w:lastRowLastColumn="0"/>
              <w:rPr>
                <w:rFonts w:eastAsia="Times New Roman"/>
                <w:lang w:eastAsia="fr-CA"/>
              </w:rPr>
            </w:pPr>
            <w:r w:rsidRPr="00CB085D">
              <w:rPr>
                <w:rFonts w:eastAsia="Times New Roman"/>
                <w:lang w:eastAsia="fr-CA"/>
              </w:rPr>
              <w:t>Commerces</w:t>
            </w:r>
          </w:p>
        </w:tc>
        <w:tc>
          <w:tcPr>
            <w:tcW w:w="749" w:type="dxa"/>
            <w:noWrap/>
            <w:textDirection w:val="btLr"/>
            <w:vAlign w:val="center"/>
            <w:hideMark/>
          </w:tcPr>
          <w:p w14:paraId="62EC9061" w14:textId="77777777" w:rsidR="00CB085D" w:rsidRPr="00CB085D" w:rsidRDefault="00CB085D" w:rsidP="007A7433">
            <w:pPr>
              <w:ind w:left="113" w:right="113"/>
              <w:jc w:val="center"/>
              <w:cnfStyle w:val="100000000000" w:firstRow="1" w:lastRow="0" w:firstColumn="0" w:lastColumn="0" w:oddVBand="0" w:evenVBand="0" w:oddHBand="0" w:evenHBand="0" w:firstRowFirstColumn="0" w:firstRowLastColumn="0" w:lastRowFirstColumn="0" w:lastRowLastColumn="0"/>
              <w:rPr>
                <w:rFonts w:eastAsia="Times New Roman"/>
                <w:lang w:eastAsia="fr-CA"/>
              </w:rPr>
            </w:pPr>
            <w:r w:rsidRPr="00CB085D">
              <w:rPr>
                <w:rFonts w:eastAsia="Times New Roman"/>
                <w:lang w:eastAsia="fr-CA"/>
              </w:rPr>
              <w:t>Agriculture</w:t>
            </w:r>
          </w:p>
        </w:tc>
        <w:tc>
          <w:tcPr>
            <w:tcW w:w="749" w:type="dxa"/>
            <w:noWrap/>
            <w:textDirection w:val="btLr"/>
            <w:vAlign w:val="center"/>
            <w:hideMark/>
          </w:tcPr>
          <w:p w14:paraId="286BCBE1" w14:textId="77777777" w:rsidR="00CB085D" w:rsidRPr="00CB085D" w:rsidRDefault="00CB085D" w:rsidP="007A7433">
            <w:pPr>
              <w:ind w:left="113" w:right="113"/>
              <w:jc w:val="center"/>
              <w:cnfStyle w:val="100000000000" w:firstRow="1" w:lastRow="0" w:firstColumn="0" w:lastColumn="0" w:oddVBand="0" w:evenVBand="0" w:oddHBand="0" w:evenHBand="0" w:firstRowFirstColumn="0" w:firstRowLastColumn="0" w:lastRowFirstColumn="0" w:lastRowLastColumn="0"/>
              <w:rPr>
                <w:rFonts w:eastAsia="Times New Roman"/>
                <w:lang w:eastAsia="fr-CA"/>
              </w:rPr>
            </w:pPr>
            <w:r w:rsidRPr="00CB085D">
              <w:rPr>
                <w:rFonts w:eastAsia="Times New Roman"/>
                <w:lang w:eastAsia="fr-CA"/>
              </w:rPr>
              <w:t>Terrains vagues</w:t>
            </w:r>
          </w:p>
        </w:tc>
        <w:tc>
          <w:tcPr>
            <w:tcW w:w="750" w:type="dxa"/>
            <w:noWrap/>
            <w:textDirection w:val="btLr"/>
            <w:vAlign w:val="center"/>
            <w:hideMark/>
          </w:tcPr>
          <w:p w14:paraId="4A794D21" w14:textId="77777777" w:rsidR="00CB085D" w:rsidRPr="00CB085D" w:rsidRDefault="00CB085D" w:rsidP="007A7433">
            <w:pPr>
              <w:ind w:left="113" w:right="113"/>
              <w:jc w:val="center"/>
              <w:cnfStyle w:val="100000000000" w:firstRow="1" w:lastRow="0" w:firstColumn="0" w:lastColumn="0" w:oddVBand="0" w:evenVBand="0" w:oddHBand="0" w:evenHBand="0" w:firstRowFirstColumn="0" w:firstRowLastColumn="0" w:lastRowFirstColumn="0" w:lastRowLastColumn="0"/>
              <w:rPr>
                <w:rFonts w:eastAsia="Times New Roman"/>
                <w:lang w:eastAsia="fr-CA"/>
              </w:rPr>
            </w:pPr>
            <w:r w:rsidRPr="00CB085D">
              <w:rPr>
                <w:rFonts w:eastAsia="Times New Roman"/>
                <w:lang w:eastAsia="fr-CA"/>
              </w:rPr>
              <w:t>Autres imposables</w:t>
            </w:r>
          </w:p>
        </w:tc>
      </w:tr>
      <w:tr w:rsidR="007A7433" w:rsidRPr="00CB085D" w14:paraId="2887D542" w14:textId="77777777" w:rsidTr="007A7433">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226" w:type="dxa"/>
            <w:noWrap/>
            <w:hideMark/>
          </w:tcPr>
          <w:p w14:paraId="11570E1C" w14:textId="77777777" w:rsidR="00CB085D" w:rsidRPr="0018780C" w:rsidRDefault="00CB085D" w:rsidP="00CB085D">
            <w:pPr>
              <w:jc w:val="left"/>
              <w:rPr>
                <w:rFonts w:eastAsia="Times New Roman"/>
                <w:b w:val="0"/>
                <w:sz w:val="20"/>
                <w:szCs w:val="20"/>
                <w:lang w:eastAsia="fr-CA"/>
              </w:rPr>
            </w:pPr>
            <w:r w:rsidRPr="0018780C">
              <w:rPr>
                <w:rFonts w:eastAsia="Times New Roman"/>
                <w:b w:val="0"/>
                <w:sz w:val="20"/>
                <w:szCs w:val="20"/>
                <w:lang w:eastAsia="fr-CA"/>
              </w:rPr>
              <w:t>Esprit-Saint</w:t>
            </w:r>
          </w:p>
        </w:tc>
        <w:tc>
          <w:tcPr>
            <w:tcW w:w="749" w:type="dxa"/>
            <w:noWrap/>
            <w:hideMark/>
          </w:tcPr>
          <w:p w14:paraId="53C5052A" w14:textId="77777777" w:rsidR="00CB085D" w:rsidRPr="00CB085D" w:rsidRDefault="00CB085D" w:rsidP="00CB085D">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51,8</w:t>
            </w:r>
          </w:p>
        </w:tc>
        <w:tc>
          <w:tcPr>
            <w:tcW w:w="749" w:type="dxa"/>
            <w:noWrap/>
            <w:hideMark/>
          </w:tcPr>
          <w:p w14:paraId="4863F08D" w14:textId="77777777" w:rsidR="00CB085D" w:rsidRPr="00CB085D" w:rsidRDefault="00CB085D" w:rsidP="00CB085D">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8,2</w:t>
            </w:r>
          </w:p>
        </w:tc>
        <w:tc>
          <w:tcPr>
            <w:tcW w:w="749" w:type="dxa"/>
            <w:noWrap/>
            <w:hideMark/>
          </w:tcPr>
          <w:p w14:paraId="3D103853" w14:textId="77777777" w:rsidR="00CB085D" w:rsidRPr="00CB085D" w:rsidRDefault="00CB085D" w:rsidP="00CB085D">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4,4</w:t>
            </w:r>
          </w:p>
        </w:tc>
        <w:tc>
          <w:tcPr>
            <w:tcW w:w="750" w:type="dxa"/>
            <w:noWrap/>
            <w:hideMark/>
          </w:tcPr>
          <w:p w14:paraId="324D9F98" w14:textId="77777777" w:rsidR="00CB085D" w:rsidRPr="00CB085D" w:rsidRDefault="00CB085D" w:rsidP="00CB085D">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2,0</w:t>
            </w:r>
          </w:p>
        </w:tc>
        <w:tc>
          <w:tcPr>
            <w:tcW w:w="749" w:type="dxa"/>
            <w:noWrap/>
            <w:hideMark/>
          </w:tcPr>
          <w:p w14:paraId="66F06315" w14:textId="77777777" w:rsidR="00CB085D" w:rsidRPr="00CB085D" w:rsidRDefault="00CB085D" w:rsidP="00CB085D">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9,5</w:t>
            </w:r>
          </w:p>
        </w:tc>
        <w:tc>
          <w:tcPr>
            <w:tcW w:w="749" w:type="dxa"/>
            <w:noWrap/>
            <w:hideMark/>
          </w:tcPr>
          <w:p w14:paraId="2F1606CE" w14:textId="77777777" w:rsidR="00CB085D" w:rsidRPr="00CB085D" w:rsidRDefault="00CB085D" w:rsidP="00CB085D">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0,6</w:t>
            </w:r>
          </w:p>
        </w:tc>
        <w:tc>
          <w:tcPr>
            <w:tcW w:w="750" w:type="dxa"/>
            <w:noWrap/>
            <w:hideMark/>
          </w:tcPr>
          <w:p w14:paraId="7B0FCF12" w14:textId="77777777" w:rsidR="00CB085D" w:rsidRPr="00CB085D" w:rsidRDefault="00CB085D" w:rsidP="00CB085D">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23,5</w:t>
            </w:r>
          </w:p>
        </w:tc>
      </w:tr>
      <w:tr w:rsidR="007A7433" w:rsidRPr="00CB085D" w14:paraId="622F001D" w14:textId="77777777" w:rsidTr="007A7433">
        <w:trPr>
          <w:trHeight w:val="255"/>
          <w:jc w:val="center"/>
        </w:trPr>
        <w:tc>
          <w:tcPr>
            <w:cnfStyle w:val="001000000000" w:firstRow="0" w:lastRow="0" w:firstColumn="1" w:lastColumn="0" w:oddVBand="0" w:evenVBand="0" w:oddHBand="0" w:evenHBand="0" w:firstRowFirstColumn="0" w:firstRowLastColumn="0" w:lastRowFirstColumn="0" w:lastRowLastColumn="0"/>
            <w:tcW w:w="3226" w:type="dxa"/>
            <w:noWrap/>
            <w:hideMark/>
          </w:tcPr>
          <w:p w14:paraId="7E0D1838" w14:textId="77777777" w:rsidR="00CB085D" w:rsidRPr="0018780C" w:rsidRDefault="00CB085D" w:rsidP="00CB085D">
            <w:pPr>
              <w:jc w:val="left"/>
              <w:rPr>
                <w:rFonts w:eastAsia="Times New Roman"/>
                <w:b w:val="0"/>
                <w:sz w:val="20"/>
                <w:szCs w:val="20"/>
                <w:lang w:eastAsia="fr-CA"/>
              </w:rPr>
            </w:pPr>
            <w:r w:rsidRPr="0018780C">
              <w:rPr>
                <w:rFonts w:eastAsia="Times New Roman"/>
                <w:b w:val="0"/>
                <w:sz w:val="20"/>
                <w:szCs w:val="20"/>
                <w:lang w:eastAsia="fr-CA"/>
              </w:rPr>
              <w:t>La Trinité-des-Monts</w:t>
            </w:r>
          </w:p>
        </w:tc>
        <w:tc>
          <w:tcPr>
            <w:tcW w:w="749" w:type="dxa"/>
            <w:noWrap/>
            <w:hideMark/>
          </w:tcPr>
          <w:p w14:paraId="576714FA" w14:textId="77777777" w:rsidR="00CB085D" w:rsidRPr="00CB085D" w:rsidRDefault="00CB085D" w:rsidP="00CB085D">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33,3</w:t>
            </w:r>
          </w:p>
        </w:tc>
        <w:tc>
          <w:tcPr>
            <w:tcW w:w="749" w:type="dxa"/>
            <w:noWrap/>
            <w:hideMark/>
          </w:tcPr>
          <w:p w14:paraId="289CA5BF" w14:textId="77777777" w:rsidR="00CB085D" w:rsidRPr="00CB085D" w:rsidRDefault="00CB085D" w:rsidP="00CB085D">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9,5</w:t>
            </w:r>
          </w:p>
        </w:tc>
        <w:tc>
          <w:tcPr>
            <w:tcW w:w="749" w:type="dxa"/>
            <w:noWrap/>
            <w:hideMark/>
          </w:tcPr>
          <w:p w14:paraId="1C8F4B95" w14:textId="77777777" w:rsidR="00CB085D" w:rsidRPr="00CB085D" w:rsidRDefault="00CB085D" w:rsidP="00CB085D">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0,0</w:t>
            </w:r>
          </w:p>
        </w:tc>
        <w:tc>
          <w:tcPr>
            <w:tcW w:w="750" w:type="dxa"/>
            <w:noWrap/>
            <w:hideMark/>
          </w:tcPr>
          <w:p w14:paraId="405359A3" w14:textId="77777777" w:rsidR="00CB085D" w:rsidRPr="00CB085D" w:rsidRDefault="00CB085D" w:rsidP="00CB085D">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1,9</w:t>
            </w:r>
          </w:p>
        </w:tc>
        <w:tc>
          <w:tcPr>
            <w:tcW w:w="749" w:type="dxa"/>
            <w:noWrap/>
            <w:hideMark/>
          </w:tcPr>
          <w:p w14:paraId="58A29921" w14:textId="77777777" w:rsidR="00CB085D" w:rsidRPr="00CB085D" w:rsidRDefault="00CB085D" w:rsidP="00CB085D">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38,8</w:t>
            </w:r>
          </w:p>
        </w:tc>
        <w:tc>
          <w:tcPr>
            <w:tcW w:w="749" w:type="dxa"/>
            <w:noWrap/>
            <w:hideMark/>
          </w:tcPr>
          <w:p w14:paraId="70D97BCD" w14:textId="77777777" w:rsidR="00CB085D" w:rsidRPr="00CB085D" w:rsidRDefault="00CB085D" w:rsidP="00CB085D">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0,4</w:t>
            </w:r>
          </w:p>
        </w:tc>
        <w:tc>
          <w:tcPr>
            <w:tcW w:w="750" w:type="dxa"/>
            <w:noWrap/>
            <w:hideMark/>
          </w:tcPr>
          <w:p w14:paraId="626F4821" w14:textId="77777777" w:rsidR="00CB085D" w:rsidRPr="00CB085D" w:rsidRDefault="00CB085D" w:rsidP="00CB085D">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16,0</w:t>
            </w:r>
          </w:p>
        </w:tc>
      </w:tr>
      <w:tr w:rsidR="007A7433" w:rsidRPr="00CB085D" w14:paraId="0C5D1888" w14:textId="77777777" w:rsidTr="007A7433">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226" w:type="dxa"/>
            <w:noWrap/>
            <w:hideMark/>
          </w:tcPr>
          <w:p w14:paraId="4024487A" w14:textId="77777777" w:rsidR="00CB085D" w:rsidRPr="0018780C" w:rsidRDefault="00CB085D" w:rsidP="00CB085D">
            <w:pPr>
              <w:jc w:val="left"/>
              <w:rPr>
                <w:rFonts w:eastAsia="Times New Roman"/>
                <w:b w:val="0"/>
                <w:sz w:val="20"/>
                <w:szCs w:val="20"/>
                <w:lang w:eastAsia="fr-CA"/>
              </w:rPr>
            </w:pPr>
            <w:r w:rsidRPr="0018780C">
              <w:rPr>
                <w:rFonts w:eastAsia="Times New Roman"/>
                <w:b w:val="0"/>
                <w:sz w:val="20"/>
                <w:szCs w:val="20"/>
                <w:lang w:eastAsia="fr-CA"/>
              </w:rPr>
              <w:t>Saint-Narcisse-de-Rimouski</w:t>
            </w:r>
          </w:p>
        </w:tc>
        <w:tc>
          <w:tcPr>
            <w:tcW w:w="749" w:type="dxa"/>
            <w:noWrap/>
            <w:hideMark/>
          </w:tcPr>
          <w:p w14:paraId="4AFD5865" w14:textId="77777777" w:rsidR="00CB085D" w:rsidRPr="00CB085D" w:rsidRDefault="00CB085D" w:rsidP="00CB085D">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43,3</w:t>
            </w:r>
          </w:p>
        </w:tc>
        <w:tc>
          <w:tcPr>
            <w:tcW w:w="749" w:type="dxa"/>
            <w:noWrap/>
            <w:hideMark/>
          </w:tcPr>
          <w:p w14:paraId="7434FFFE" w14:textId="77777777" w:rsidR="00CB085D" w:rsidRPr="00CB085D" w:rsidRDefault="00CB085D" w:rsidP="00CB085D">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26,9</w:t>
            </w:r>
          </w:p>
        </w:tc>
        <w:tc>
          <w:tcPr>
            <w:tcW w:w="749" w:type="dxa"/>
            <w:noWrap/>
            <w:hideMark/>
          </w:tcPr>
          <w:p w14:paraId="304DA34B" w14:textId="77777777" w:rsidR="00CB085D" w:rsidRPr="00CB085D" w:rsidRDefault="00CB085D" w:rsidP="00CB085D">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0,4</w:t>
            </w:r>
          </w:p>
        </w:tc>
        <w:tc>
          <w:tcPr>
            <w:tcW w:w="750" w:type="dxa"/>
            <w:noWrap/>
            <w:hideMark/>
          </w:tcPr>
          <w:p w14:paraId="2D7E3D01" w14:textId="77777777" w:rsidR="00CB085D" w:rsidRPr="00CB085D" w:rsidRDefault="00CB085D" w:rsidP="00CB085D">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2,0</w:t>
            </w:r>
          </w:p>
        </w:tc>
        <w:tc>
          <w:tcPr>
            <w:tcW w:w="749" w:type="dxa"/>
            <w:noWrap/>
            <w:hideMark/>
          </w:tcPr>
          <w:p w14:paraId="5EF71126" w14:textId="77777777" w:rsidR="00CB085D" w:rsidRPr="00CB085D" w:rsidRDefault="00CB085D" w:rsidP="00CB085D">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17,7</w:t>
            </w:r>
          </w:p>
        </w:tc>
        <w:tc>
          <w:tcPr>
            <w:tcW w:w="749" w:type="dxa"/>
            <w:noWrap/>
            <w:hideMark/>
          </w:tcPr>
          <w:p w14:paraId="4759CB13" w14:textId="77777777" w:rsidR="00CB085D" w:rsidRPr="00CB085D" w:rsidRDefault="00CB085D" w:rsidP="00CB085D">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0,8</w:t>
            </w:r>
          </w:p>
        </w:tc>
        <w:tc>
          <w:tcPr>
            <w:tcW w:w="750" w:type="dxa"/>
            <w:noWrap/>
            <w:hideMark/>
          </w:tcPr>
          <w:p w14:paraId="5AD083CC" w14:textId="77777777" w:rsidR="00CB085D" w:rsidRPr="00CB085D" w:rsidRDefault="00CB085D" w:rsidP="00CB085D">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9,0</w:t>
            </w:r>
          </w:p>
        </w:tc>
      </w:tr>
      <w:tr w:rsidR="007A7433" w:rsidRPr="00CB085D" w14:paraId="3A40163F" w14:textId="77777777" w:rsidTr="007A7433">
        <w:trPr>
          <w:trHeight w:val="255"/>
          <w:jc w:val="center"/>
        </w:trPr>
        <w:tc>
          <w:tcPr>
            <w:cnfStyle w:val="001000000000" w:firstRow="0" w:lastRow="0" w:firstColumn="1" w:lastColumn="0" w:oddVBand="0" w:evenVBand="0" w:oddHBand="0" w:evenHBand="0" w:firstRowFirstColumn="0" w:firstRowLastColumn="0" w:lastRowFirstColumn="0" w:lastRowLastColumn="0"/>
            <w:tcW w:w="3226" w:type="dxa"/>
            <w:noWrap/>
            <w:hideMark/>
          </w:tcPr>
          <w:p w14:paraId="6A82D0B3" w14:textId="77777777" w:rsidR="00CB085D" w:rsidRPr="007C3326" w:rsidRDefault="00CB085D" w:rsidP="00CB085D">
            <w:pPr>
              <w:jc w:val="left"/>
              <w:rPr>
                <w:rFonts w:eastAsia="Times New Roman"/>
                <w:b w:val="0"/>
                <w:sz w:val="20"/>
                <w:szCs w:val="20"/>
                <w:lang w:eastAsia="fr-CA"/>
              </w:rPr>
            </w:pPr>
            <w:r w:rsidRPr="007C3326">
              <w:rPr>
                <w:rFonts w:eastAsia="Times New Roman"/>
                <w:b w:val="0"/>
                <w:sz w:val="20"/>
                <w:szCs w:val="20"/>
                <w:lang w:eastAsia="fr-CA"/>
              </w:rPr>
              <w:t>Saint-Marcellin</w:t>
            </w:r>
          </w:p>
        </w:tc>
        <w:tc>
          <w:tcPr>
            <w:tcW w:w="749" w:type="dxa"/>
            <w:noWrap/>
            <w:hideMark/>
          </w:tcPr>
          <w:p w14:paraId="378D652E" w14:textId="77777777" w:rsidR="00CB085D" w:rsidRPr="00CB085D" w:rsidRDefault="00CB085D" w:rsidP="00CB085D">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36,7</w:t>
            </w:r>
          </w:p>
        </w:tc>
        <w:tc>
          <w:tcPr>
            <w:tcW w:w="749" w:type="dxa"/>
            <w:noWrap/>
            <w:hideMark/>
          </w:tcPr>
          <w:p w14:paraId="466F5CBE" w14:textId="77777777" w:rsidR="00CB085D" w:rsidRPr="00CB085D" w:rsidRDefault="00CB085D" w:rsidP="00CB085D">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28,6</w:t>
            </w:r>
          </w:p>
        </w:tc>
        <w:tc>
          <w:tcPr>
            <w:tcW w:w="749" w:type="dxa"/>
            <w:noWrap/>
            <w:hideMark/>
          </w:tcPr>
          <w:p w14:paraId="3945C65B" w14:textId="77777777" w:rsidR="00CB085D" w:rsidRPr="00CB085D" w:rsidRDefault="00CB085D" w:rsidP="00CB085D">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0,0</w:t>
            </w:r>
          </w:p>
        </w:tc>
        <w:tc>
          <w:tcPr>
            <w:tcW w:w="750" w:type="dxa"/>
            <w:noWrap/>
            <w:hideMark/>
          </w:tcPr>
          <w:p w14:paraId="44D76906" w14:textId="77777777" w:rsidR="00CB085D" w:rsidRPr="00CB085D" w:rsidRDefault="00CB085D" w:rsidP="00CB085D">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1,1</w:t>
            </w:r>
          </w:p>
        </w:tc>
        <w:tc>
          <w:tcPr>
            <w:tcW w:w="749" w:type="dxa"/>
            <w:noWrap/>
            <w:hideMark/>
          </w:tcPr>
          <w:p w14:paraId="16E4EE76" w14:textId="77777777" w:rsidR="00CB085D" w:rsidRPr="00CB085D" w:rsidRDefault="00CB085D" w:rsidP="00CB085D">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9,2</w:t>
            </w:r>
          </w:p>
        </w:tc>
        <w:tc>
          <w:tcPr>
            <w:tcW w:w="749" w:type="dxa"/>
            <w:noWrap/>
            <w:hideMark/>
          </w:tcPr>
          <w:p w14:paraId="679CF231" w14:textId="77777777" w:rsidR="00CB085D" w:rsidRPr="00CB085D" w:rsidRDefault="00CB085D" w:rsidP="00CB085D">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2,1</w:t>
            </w:r>
          </w:p>
        </w:tc>
        <w:tc>
          <w:tcPr>
            <w:tcW w:w="750" w:type="dxa"/>
            <w:noWrap/>
            <w:hideMark/>
          </w:tcPr>
          <w:p w14:paraId="0B042D07" w14:textId="77777777" w:rsidR="00CB085D" w:rsidRPr="00CB085D" w:rsidRDefault="00CB085D" w:rsidP="00CB085D">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22,5</w:t>
            </w:r>
          </w:p>
        </w:tc>
      </w:tr>
      <w:tr w:rsidR="004E1E35" w:rsidRPr="004E1E35" w14:paraId="00B9A545" w14:textId="77777777" w:rsidTr="007A7433">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226" w:type="dxa"/>
            <w:noWrap/>
            <w:hideMark/>
          </w:tcPr>
          <w:p w14:paraId="47A24B46" w14:textId="77777777" w:rsidR="00CB085D" w:rsidRPr="007C3326" w:rsidRDefault="00CB085D" w:rsidP="00CB085D">
            <w:pPr>
              <w:jc w:val="left"/>
              <w:rPr>
                <w:rFonts w:eastAsia="Times New Roman"/>
                <w:b w:val="0"/>
                <w:sz w:val="20"/>
                <w:szCs w:val="20"/>
                <w:lang w:eastAsia="fr-CA"/>
              </w:rPr>
            </w:pPr>
            <w:r w:rsidRPr="007C3326">
              <w:rPr>
                <w:rFonts w:eastAsia="Times New Roman"/>
                <w:b w:val="0"/>
                <w:sz w:val="20"/>
                <w:szCs w:val="20"/>
                <w:lang w:eastAsia="fr-CA"/>
              </w:rPr>
              <w:t>Saint-Anaclet-de-Lessard</w:t>
            </w:r>
          </w:p>
        </w:tc>
        <w:tc>
          <w:tcPr>
            <w:tcW w:w="749" w:type="dxa"/>
            <w:noWrap/>
            <w:hideMark/>
          </w:tcPr>
          <w:p w14:paraId="382E94D9" w14:textId="77777777" w:rsidR="00CB085D" w:rsidRPr="00C42D9B" w:rsidRDefault="00CB085D" w:rsidP="00CB085D">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fr-CA"/>
              </w:rPr>
            </w:pPr>
            <w:r w:rsidRPr="00C42D9B">
              <w:rPr>
                <w:rFonts w:eastAsia="Times New Roman"/>
                <w:sz w:val="20"/>
                <w:szCs w:val="20"/>
                <w:lang w:eastAsia="fr-CA"/>
              </w:rPr>
              <w:t>77,5</w:t>
            </w:r>
          </w:p>
        </w:tc>
        <w:tc>
          <w:tcPr>
            <w:tcW w:w="749" w:type="dxa"/>
            <w:noWrap/>
            <w:hideMark/>
          </w:tcPr>
          <w:p w14:paraId="6E110931" w14:textId="77777777" w:rsidR="00CB085D" w:rsidRPr="00C42D9B" w:rsidRDefault="00CB085D" w:rsidP="00CB085D">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fr-CA"/>
              </w:rPr>
            </w:pPr>
            <w:r w:rsidRPr="00C42D9B">
              <w:rPr>
                <w:rFonts w:eastAsia="Times New Roman"/>
                <w:sz w:val="20"/>
                <w:szCs w:val="20"/>
                <w:lang w:eastAsia="fr-CA"/>
              </w:rPr>
              <w:t>2,8</w:t>
            </w:r>
          </w:p>
        </w:tc>
        <w:tc>
          <w:tcPr>
            <w:tcW w:w="749" w:type="dxa"/>
            <w:noWrap/>
            <w:hideMark/>
          </w:tcPr>
          <w:p w14:paraId="1E9A9E21" w14:textId="77777777" w:rsidR="00CB085D" w:rsidRPr="00C42D9B" w:rsidRDefault="00CB085D" w:rsidP="00CB085D">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fr-CA"/>
              </w:rPr>
            </w:pPr>
            <w:r w:rsidRPr="00C42D9B">
              <w:rPr>
                <w:rFonts w:eastAsia="Times New Roman"/>
                <w:sz w:val="20"/>
                <w:szCs w:val="20"/>
                <w:lang w:eastAsia="fr-CA"/>
              </w:rPr>
              <w:t>2,8</w:t>
            </w:r>
          </w:p>
        </w:tc>
        <w:tc>
          <w:tcPr>
            <w:tcW w:w="750" w:type="dxa"/>
            <w:noWrap/>
            <w:hideMark/>
          </w:tcPr>
          <w:p w14:paraId="2CB11F3F" w14:textId="77777777" w:rsidR="00CB085D" w:rsidRPr="00C42D9B" w:rsidRDefault="00CB085D" w:rsidP="00CB085D">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fr-CA"/>
              </w:rPr>
            </w:pPr>
            <w:r w:rsidRPr="00C42D9B">
              <w:rPr>
                <w:rFonts w:eastAsia="Times New Roman"/>
                <w:sz w:val="20"/>
                <w:szCs w:val="20"/>
                <w:lang w:eastAsia="fr-CA"/>
              </w:rPr>
              <w:t>3,3</w:t>
            </w:r>
          </w:p>
        </w:tc>
        <w:tc>
          <w:tcPr>
            <w:tcW w:w="749" w:type="dxa"/>
            <w:noWrap/>
            <w:hideMark/>
          </w:tcPr>
          <w:p w14:paraId="220883C3" w14:textId="77777777" w:rsidR="00CB085D" w:rsidRPr="00C42D9B" w:rsidRDefault="00CB085D" w:rsidP="00CB085D">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fr-CA"/>
              </w:rPr>
            </w:pPr>
            <w:r w:rsidRPr="00C42D9B">
              <w:rPr>
                <w:rFonts w:eastAsia="Times New Roman"/>
                <w:sz w:val="20"/>
                <w:szCs w:val="20"/>
                <w:lang w:eastAsia="fr-CA"/>
              </w:rPr>
              <w:t>8,3</w:t>
            </w:r>
          </w:p>
        </w:tc>
        <w:tc>
          <w:tcPr>
            <w:tcW w:w="749" w:type="dxa"/>
            <w:noWrap/>
            <w:hideMark/>
          </w:tcPr>
          <w:p w14:paraId="3BB39B71" w14:textId="77777777" w:rsidR="00CB085D" w:rsidRPr="00C42D9B" w:rsidRDefault="00CB085D" w:rsidP="00CB085D">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fr-CA"/>
              </w:rPr>
            </w:pPr>
            <w:r w:rsidRPr="00C42D9B">
              <w:rPr>
                <w:rFonts w:eastAsia="Times New Roman"/>
                <w:sz w:val="20"/>
                <w:szCs w:val="20"/>
                <w:lang w:eastAsia="fr-CA"/>
              </w:rPr>
              <w:t>0,9</w:t>
            </w:r>
          </w:p>
        </w:tc>
        <w:tc>
          <w:tcPr>
            <w:tcW w:w="750" w:type="dxa"/>
            <w:noWrap/>
            <w:hideMark/>
          </w:tcPr>
          <w:p w14:paraId="745F2274" w14:textId="77777777" w:rsidR="00CB085D" w:rsidRPr="00C42D9B" w:rsidRDefault="00CB085D" w:rsidP="00CB085D">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fr-CA"/>
              </w:rPr>
            </w:pPr>
            <w:r w:rsidRPr="00C42D9B">
              <w:rPr>
                <w:rFonts w:eastAsia="Times New Roman"/>
                <w:sz w:val="20"/>
                <w:szCs w:val="20"/>
                <w:lang w:eastAsia="fr-CA"/>
              </w:rPr>
              <w:t>4,4</w:t>
            </w:r>
          </w:p>
        </w:tc>
      </w:tr>
      <w:tr w:rsidR="007A7433" w:rsidRPr="00CB085D" w14:paraId="441E5701" w14:textId="77777777" w:rsidTr="007A7433">
        <w:trPr>
          <w:trHeight w:val="255"/>
          <w:jc w:val="center"/>
        </w:trPr>
        <w:tc>
          <w:tcPr>
            <w:cnfStyle w:val="001000000000" w:firstRow="0" w:lastRow="0" w:firstColumn="1" w:lastColumn="0" w:oddVBand="0" w:evenVBand="0" w:oddHBand="0" w:evenHBand="0" w:firstRowFirstColumn="0" w:firstRowLastColumn="0" w:lastRowFirstColumn="0" w:lastRowLastColumn="0"/>
            <w:tcW w:w="3226" w:type="dxa"/>
            <w:noWrap/>
            <w:hideMark/>
          </w:tcPr>
          <w:p w14:paraId="6D05F58C" w14:textId="77777777" w:rsidR="00CB085D" w:rsidRPr="007C3326" w:rsidRDefault="00CB085D" w:rsidP="00CB085D">
            <w:pPr>
              <w:jc w:val="left"/>
              <w:rPr>
                <w:rFonts w:eastAsia="Times New Roman"/>
                <w:b w:val="0"/>
                <w:sz w:val="20"/>
                <w:szCs w:val="20"/>
                <w:lang w:eastAsia="fr-CA"/>
              </w:rPr>
            </w:pPr>
            <w:r w:rsidRPr="007C3326">
              <w:rPr>
                <w:rFonts w:eastAsia="Times New Roman"/>
                <w:b w:val="0"/>
                <w:sz w:val="20"/>
                <w:szCs w:val="20"/>
                <w:lang w:eastAsia="fr-CA"/>
              </w:rPr>
              <w:t>Rimouski</w:t>
            </w:r>
          </w:p>
        </w:tc>
        <w:tc>
          <w:tcPr>
            <w:tcW w:w="749" w:type="dxa"/>
            <w:noWrap/>
            <w:hideMark/>
          </w:tcPr>
          <w:p w14:paraId="18A9DF85" w14:textId="77777777" w:rsidR="00CB085D" w:rsidRPr="00CB085D" w:rsidRDefault="00CB085D" w:rsidP="00CB085D">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78,3</w:t>
            </w:r>
          </w:p>
        </w:tc>
        <w:tc>
          <w:tcPr>
            <w:tcW w:w="749" w:type="dxa"/>
            <w:noWrap/>
            <w:hideMark/>
          </w:tcPr>
          <w:p w14:paraId="47F0A04C" w14:textId="77777777" w:rsidR="00CB085D" w:rsidRPr="00CB085D" w:rsidRDefault="00CB085D" w:rsidP="00CB085D">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1,1</w:t>
            </w:r>
          </w:p>
        </w:tc>
        <w:tc>
          <w:tcPr>
            <w:tcW w:w="749" w:type="dxa"/>
            <w:noWrap/>
            <w:hideMark/>
          </w:tcPr>
          <w:p w14:paraId="7542592D" w14:textId="77777777" w:rsidR="00CB085D" w:rsidRPr="00CB085D" w:rsidRDefault="00CB085D" w:rsidP="00CB085D">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0,9</w:t>
            </w:r>
          </w:p>
        </w:tc>
        <w:tc>
          <w:tcPr>
            <w:tcW w:w="750" w:type="dxa"/>
            <w:noWrap/>
            <w:hideMark/>
          </w:tcPr>
          <w:p w14:paraId="0D63FDD3" w14:textId="77777777" w:rsidR="00CB085D" w:rsidRPr="00CB085D" w:rsidRDefault="00CB085D" w:rsidP="00CB085D">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14,4</w:t>
            </w:r>
          </w:p>
        </w:tc>
        <w:tc>
          <w:tcPr>
            <w:tcW w:w="749" w:type="dxa"/>
            <w:noWrap/>
            <w:hideMark/>
          </w:tcPr>
          <w:p w14:paraId="500D3F79" w14:textId="77777777" w:rsidR="00CB085D" w:rsidRPr="00CB085D" w:rsidRDefault="00CB085D" w:rsidP="00CB085D">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1,3</w:t>
            </w:r>
          </w:p>
        </w:tc>
        <w:tc>
          <w:tcPr>
            <w:tcW w:w="749" w:type="dxa"/>
            <w:noWrap/>
            <w:hideMark/>
          </w:tcPr>
          <w:p w14:paraId="2748EB29" w14:textId="77777777" w:rsidR="00CB085D" w:rsidRPr="00CB085D" w:rsidRDefault="00CB085D" w:rsidP="00CB085D">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1,2</w:t>
            </w:r>
          </w:p>
        </w:tc>
        <w:tc>
          <w:tcPr>
            <w:tcW w:w="750" w:type="dxa"/>
            <w:noWrap/>
            <w:hideMark/>
          </w:tcPr>
          <w:p w14:paraId="33725472" w14:textId="77777777" w:rsidR="00CB085D" w:rsidRPr="00CB085D" w:rsidRDefault="00CB085D" w:rsidP="00CB085D">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2,7</w:t>
            </w:r>
          </w:p>
        </w:tc>
      </w:tr>
      <w:tr w:rsidR="007A7433" w:rsidRPr="00CB085D" w14:paraId="17B88C7C" w14:textId="77777777" w:rsidTr="007A7433">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226" w:type="dxa"/>
            <w:noWrap/>
            <w:hideMark/>
          </w:tcPr>
          <w:p w14:paraId="5AFCA70A" w14:textId="77777777" w:rsidR="00CB085D" w:rsidRPr="007C3326" w:rsidRDefault="00CB085D" w:rsidP="00CB085D">
            <w:pPr>
              <w:jc w:val="left"/>
              <w:rPr>
                <w:rFonts w:eastAsia="Times New Roman"/>
                <w:b w:val="0"/>
                <w:sz w:val="20"/>
                <w:szCs w:val="20"/>
                <w:lang w:eastAsia="fr-CA"/>
              </w:rPr>
            </w:pPr>
            <w:r w:rsidRPr="007C3326">
              <w:rPr>
                <w:rFonts w:eastAsia="Times New Roman"/>
                <w:b w:val="0"/>
                <w:sz w:val="20"/>
                <w:szCs w:val="20"/>
                <w:lang w:eastAsia="fr-CA"/>
              </w:rPr>
              <w:t>Saint-Valérien</w:t>
            </w:r>
          </w:p>
        </w:tc>
        <w:tc>
          <w:tcPr>
            <w:tcW w:w="749" w:type="dxa"/>
            <w:noWrap/>
            <w:hideMark/>
          </w:tcPr>
          <w:p w14:paraId="29A11721" w14:textId="77777777" w:rsidR="00CB085D" w:rsidRPr="00CB085D" w:rsidRDefault="00CB085D" w:rsidP="00CB085D">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52,3</w:t>
            </w:r>
          </w:p>
        </w:tc>
        <w:tc>
          <w:tcPr>
            <w:tcW w:w="749" w:type="dxa"/>
            <w:noWrap/>
            <w:hideMark/>
          </w:tcPr>
          <w:p w14:paraId="2401276E" w14:textId="77777777" w:rsidR="00CB085D" w:rsidRPr="00CB085D" w:rsidRDefault="00CB085D" w:rsidP="00CB085D">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15,0</w:t>
            </w:r>
          </w:p>
        </w:tc>
        <w:tc>
          <w:tcPr>
            <w:tcW w:w="749" w:type="dxa"/>
            <w:noWrap/>
            <w:hideMark/>
          </w:tcPr>
          <w:p w14:paraId="5B5263A7" w14:textId="77777777" w:rsidR="00CB085D" w:rsidRPr="00CB085D" w:rsidRDefault="00CB085D" w:rsidP="00CB085D">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0,2</w:t>
            </w:r>
          </w:p>
        </w:tc>
        <w:tc>
          <w:tcPr>
            <w:tcW w:w="750" w:type="dxa"/>
            <w:noWrap/>
            <w:hideMark/>
          </w:tcPr>
          <w:p w14:paraId="02C5DC75" w14:textId="77777777" w:rsidR="00CB085D" w:rsidRPr="00CB085D" w:rsidRDefault="00CB085D" w:rsidP="00CB085D">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1,1</w:t>
            </w:r>
          </w:p>
        </w:tc>
        <w:tc>
          <w:tcPr>
            <w:tcW w:w="749" w:type="dxa"/>
            <w:noWrap/>
            <w:hideMark/>
          </w:tcPr>
          <w:p w14:paraId="7BA71F5C" w14:textId="77777777" w:rsidR="00CB085D" w:rsidRPr="00CB085D" w:rsidRDefault="00CB085D" w:rsidP="00CB085D">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20,9</w:t>
            </w:r>
          </w:p>
        </w:tc>
        <w:tc>
          <w:tcPr>
            <w:tcW w:w="749" w:type="dxa"/>
            <w:noWrap/>
            <w:hideMark/>
          </w:tcPr>
          <w:p w14:paraId="556B08BB" w14:textId="77777777" w:rsidR="00CB085D" w:rsidRPr="00CB085D" w:rsidRDefault="00CB085D" w:rsidP="00CB085D">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0,4</w:t>
            </w:r>
          </w:p>
        </w:tc>
        <w:tc>
          <w:tcPr>
            <w:tcW w:w="750" w:type="dxa"/>
            <w:noWrap/>
            <w:hideMark/>
          </w:tcPr>
          <w:p w14:paraId="063AC587" w14:textId="77777777" w:rsidR="00CB085D" w:rsidRPr="00CB085D" w:rsidRDefault="00CB085D" w:rsidP="00CB085D">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10,0</w:t>
            </w:r>
          </w:p>
        </w:tc>
      </w:tr>
      <w:tr w:rsidR="007A7433" w:rsidRPr="00CB085D" w14:paraId="06EDF0CC" w14:textId="77777777" w:rsidTr="007A7433">
        <w:trPr>
          <w:trHeight w:val="255"/>
          <w:jc w:val="center"/>
        </w:trPr>
        <w:tc>
          <w:tcPr>
            <w:cnfStyle w:val="001000000000" w:firstRow="0" w:lastRow="0" w:firstColumn="1" w:lastColumn="0" w:oddVBand="0" w:evenVBand="0" w:oddHBand="0" w:evenHBand="0" w:firstRowFirstColumn="0" w:firstRowLastColumn="0" w:lastRowFirstColumn="0" w:lastRowLastColumn="0"/>
            <w:tcW w:w="3226" w:type="dxa"/>
            <w:noWrap/>
            <w:hideMark/>
          </w:tcPr>
          <w:p w14:paraId="1DF22C9E" w14:textId="77777777" w:rsidR="00CB085D" w:rsidRPr="00CB085D" w:rsidRDefault="00CB085D" w:rsidP="00CB085D">
            <w:pPr>
              <w:jc w:val="left"/>
              <w:rPr>
                <w:rFonts w:eastAsia="Times New Roman"/>
                <w:sz w:val="20"/>
                <w:szCs w:val="20"/>
                <w:lang w:eastAsia="fr-CA"/>
              </w:rPr>
            </w:pPr>
            <w:r w:rsidRPr="00CB085D">
              <w:rPr>
                <w:rFonts w:eastAsia="Times New Roman"/>
                <w:sz w:val="20"/>
                <w:szCs w:val="20"/>
                <w:lang w:eastAsia="fr-CA"/>
              </w:rPr>
              <w:t>Saint-Fabien</w:t>
            </w:r>
          </w:p>
        </w:tc>
        <w:tc>
          <w:tcPr>
            <w:tcW w:w="749" w:type="dxa"/>
            <w:noWrap/>
            <w:hideMark/>
          </w:tcPr>
          <w:p w14:paraId="6EA66C62" w14:textId="77777777" w:rsidR="00CB085D" w:rsidRPr="00C42D9B" w:rsidRDefault="00CB085D" w:rsidP="00CB085D">
            <w:pPr>
              <w:jc w:val="center"/>
              <w:cnfStyle w:val="000000000000" w:firstRow="0" w:lastRow="0" w:firstColumn="0" w:lastColumn="0" w:oddVBand="0" w:evenVBand="0" w:oddHBand="0" w:evenHBand="0" w:firstRowFirstColumn="0" w:firstRowLastColumn="0" w:lastRowFirstColumn="0" w:lastRowLastColumn="0"/>
              <w:rPr>
                <w:rFonts w:eastAsia="Times New Roman"/>
                <w:b/>
                <w:sz w:val="20"/>
                <w:szCs w:val="20"/>
                <w:lang w:eastAsia="fr-CA"/>
              </w:rPr>
            </w:pPr>
            <w:r w:rsidRPr="00C42D9B">
              <w:rPr>
                <w:rFonts w:eastAsia="Times New Roman"/>
                <w:b/>
                <w:sz w:val="20"/>
                <w:szCs w:val="20"/>
                <w:lang w:eastAsia="fr-CA"/>
              </w:rPr>
              <w:t>47,7</w:t>
            </w:r>
          </w:p>
        </w:tc>
        <w:tc>
          <w:tcPr>
            <w:tcW w:w="749" w:type="dxa"/>
            <w:noWrap/>
            <w:hideMark/>
          </w:tcPr>
          <w:p w14:paraId="0198D448" w14:textId="77777777" w:rsidR="00CB085D" w:rsidRPr="00C42D9B" w:rsidRDefault="00CB085D" w:rsidP="00CB085D">
            <w:pPr>
              <w:jc w:val="center"/>
              <w:cnfStyle w:val="000000000000" w:firstRow="0" w:lastRow="0" w:firstColumn="0" w:lastColumn="0" w:oddVBand="0" w:evenVBand="0" w:oddHBand="0" w:evenHBand="0" w:firstRowFirstColumn="0" w:firstRowLastColumn="0" w:lastRowFirstColumn="0" w:lastRowLastColumn="0"/>
              <w:rPr>
                <w:rFonts w:eastAsia="Times New Roman"/>
                <w:b/>
                <w:sz w:val="20"/>
                <w:szCs w:val="20"/>
                <w:lang w:eastAsia="fr-CA"/>
              </w:rPr>
            </w:pPr>
            <w:r w:rsidRPr="00C42D9B">
              <w:rPr>
                <w:rFonts w:eastAsia="Times New Roman"/>
                <w:b/>
                <w:sz w:val="20"/>
                <w:szCs w:val="20"/>
                <w:lang w:eastAsia="fr-CA"/>
              </w:rPr>
              <w:t>27,4</w:t>
            </w:r>
          </w:p>
        </w:tc>
        <w:tc>
          <w:tcPr>
            <w:tcW w:w="749" w:type="dxa"/>
            <w:noWrap/>
            <w:hideMark/>
          </w:tcPr>
          <w:p w14:paraId="5F147831" w14:textId="77777777" w:rsidR="00CB085D" w:rsidRPr="00C42D9B" w:rsidRDefault="00CB085D" w:rsidP="00CB085D">
            <w:pPr>
              <w:jc w:val="center"/>
              <w:cnfStyle w:val="000000000000" w:firstRow="0" w:lastRow="0" w:firstColumn="0" w:lastColumn="0" w:oddVBand="0" w:evenVBand="0" w:oddHBand="0" w:evenHBand="0" w:firstRowFirstColumn="0" w:firstRowLastColumn="0" w:lastRowFirstColumn="0" w:lastRowLastColumn="0"/>
              <w:rPr>
                <w:rFonts w:eastAsia="Times New Roman"/>
                <w:b/>
                <w:sz w:val="20"/>
                <w:szCs w:val="20"/>
                <w:lang w:eastAsia="fr-CA"/>
              </w:rPr>
            </w:pPr>
            <w:r w:rsidRPr="00C42D9B">
              <w:rPr>
                <w:rFonts w:eastAsia="Times New Roman"/>
                <w:b/>
                <w:sz w:val="20"/>
                <w:szCs w:val="20"/>
                <w:lang w:eastAsia="fr-CA"/>
              </w:rPr>
              <w:t>1,8</w:t>
            </w:r>
          </w:p>
        </w:tc>
        <w:tc>
          <w:tcPr>
            <w:tcW w:w="750" w:type="dxa"/>
            <w:noWrap/>
            <w:hideMark/>
          </w:tcPr>
          <w:p w14:paraId="2F53C5D2" w14:textId="77777777" w:rsidR="00CB085D" w:rsidRPr="00C42D9B" w:rsidRDefault="00CB085D" w:rsidP="00CB085D">
            <w:pPr>
              <w:jc w:val="center"/>
              <w:cnfStyle w:val="000000000000" w:firstRow="0" w:lastRow="0" w:firstColumn="0" w:lastColumn="0" w:oddVBand="0" w:evenVBand="0" w:oddHBand="0" w:evenHBand="0" w:firstRowFirstColumn="0" w:firstRowLastColumn="0" w:lastRowFirstColumn="0" w:lastRowLastColumn="0"/>
              <w:rPr>
                <w:rFonts w:eastAsia="Times New Roman"/>
                <w:b/>
                <w:sz w:val="20"/>
                <w:szCs w:val="20"/>
                <w:lang w:eastAsia="fr-CA"/>
              </w:rPr>
            </w:pPr>
            <w:r w:rsidRPr="00C42D9B">
              <w:rPr>
                <w:rFonts w:eastAsia="Times New Roman"/>
                <w:b/>
                <w:sz w:val="20"/>
                <w:szCs w:val="20"/>
                <w:lang w:eastAsia="fr-CA"/>
              </w:rPr>
              <w:t>4,1</w:t>
            </w:r>
          </w:p>
        </w:tc>
        <w:tc>
          <w:tcPr>
            <w:tcW w:w="749" w:type="dxa"/>
            <w:noWrap/>
            <w:hideMark/>
          </w:tcPr>
          <w:p w14:paraId="3BD8DC4F" w14:textId="77777777" w:rsidR="00CB085D" w:rsidRPr="00C42D9B" w:rsidRDefault="00CB085D" w:rsidP="00CB085D">
            <w:pPr>
              <w:jc w:val="center"/>
              <w:cnfStyle w:val="000000000000" w:firstRow="0" w:lastRow="0" w:firstColumn="0" w:lastColumn="0" w:oddVBand="0" w:evenVBand="0" w:oddHBand="0" w:evenHBand="0" w:firstRowFirstColumn="0" w:firstRowLastColumn="0" w:lastRowFirstColumn="0" w:lastRowLastColumn="0"/>
              <w:rPr>
                <w:rFonts w:eastAsia="Times New Roman"/>
                <w:b/>
                <w:sz w:val="20"/>
                <w:szCs w:val="20"/>
                <w:lang w:eastAsia="fr-CA"/>
              </w:rPr>
            </w:pPr>
            <w:r w:rsidRPr="00C42D9B">
              <w:rPr>
                <w:rFonts w:eastAsia="Times New Roman"/>
                <w:b/>
                <w:sz w:val="20"/>
                <w:szCs w:val="20"/>
                <w:lang w:eastAsia="fr-CA"/>
              </w:rPr>
              <w:t>11,8</w:t>
            </w:r>
          </w:p>
        </w:tc>
        <w:tc>
          <w:tcPr>
            <w:tcW w:w="749" w:type="dxa"/>
            <w:noWrap/>
            <w:hideMark/>
          </w:tcPr>
          <w:p w14:paraId="0988A66F" w14:textId="77777777" w:rsidR="00CB085D" w:rsidRPr="00C42D9B" w:rsidRDefault="00CB085D" w:rsidP="00CB085D">
            <w:pPr>
              <w:jc w:val="center"/>
              <w:cnfStyle w:val="000000000000" w:firstRow="0" w:lastRow="0" w:firstColumn="0" w:lastColumn="0" w:oddVBand="0" w:evenVBand="0" w:oddHBand="0" w:evenHBand="0" w:firstRowFirstColumn="0" w:firstRowLastColumn="0" w:lastRowFirstColumn="0" w:lastRowLastColumn="0"/>
              <w:rPr>
                <w:rFonts w:eastAsia="Times New Roman"/>
                <w:b/>
                <w:sz w:val="20"/>
                <w:szCs w:val="20"/>
                <w:lang w:eastAsia="fr-CA"/>
              </w:rPr>
            </w:pPr>
            <w:r w:rsidRPr="00C42D9B">
              <w:rPr>
                <w:rFonts w:eastAsia="Times New Roman"/>
                <w:b/>
                <w:sz w:val="20"/>
                <w:szCs w:val="20"/>
                <w:lang w:eastAsia="fr-CA"/>
              </w:rPr>
              <w:t>1,0</w:t>
            </w:r>
          </w:p>
        </w:tc>
        <w:tc>
          <w:tcPr>
            <w:tcW w:w="750" w:type="dxa"/>
            <w:noWrap/>
            <w:hideMark/>
          </w:tcPr>
          <w:p w14:paraId="5A659ABB" w14:textId="77777777" w:rsidR="00CB085D" w:rsidRPr="00C42D9B" w:rsidRDefault="00CB085D" w:rsidP="00CB085D">
            <w:pPr>
              <w:jc w:val="center"/>
              <w:cnfStyle w:val="000000000000" w:firstRow="0" w:lastRow="0" w:firstColumn="0" w:lastColumn="0" w:oddVBand="0" w:evenVBand="0" w:oddHBand="0" w:evenHBand="0" w:firstRowFirstColumn="0" w:firstRowLastColumn="0" w:lastRowFirstColumn="0" w:lastRowLastColumn="0"/>
              <w:rPr>
                <w:rFonts w:eastAsia="Times New Roman"/>
                <w:b/>
                <w:sz w:val="20"/>
                <w:szCs w:val="20"/>
                <w:lang w:eastAsia="fr-CA"/>
              </w:rPr>
            </w:pPr>
            <w:r w:rsidRPr="00C42D9B">
              <w:rPr>
                <w:rFonts w:eastAsia="Times New Roman"/>
                <w:b/>
                <w:sz w:val="20"/>
                <w:szCs w:val="20"/>
                <w:lang w:eastAsia="fr-CA"/>
              </w:rPr>
              <w:t>6,1</w:t>
            </w:r>
          </w:p>
        </w:tc>
      </w:tr>
      <w:tr w:rsidR="007A7433" w:rsidRPr="00CB085D" w14:paraId="2B56BF55" w14:textId="77777777" w:rsidTr="007A7433">
        <w:trPr>
          <w:cnfStyle w:val="000000100000" w:firstRow="0" w:lastRow="0" w:firstColumn="0" w:lastColumn="0" w:oddVBand="0" w:evenVBand="0" w:oddHBand="1" w:evenHBand="0" w:firstRowFirstColumn="0" w:firstRowLastColumn="0" w:lastRowFirstColumn="0" w:lastRowLastColumn="0"/>
          <w:trHeight w:val="255"/>
          <w:jc w:val="center"/>
        </w:trPr>
        <w:tc>
          <w:tcPr>
            <w:cnfStyle w:val="001000000000" w:firstRow="0" w:lastRow="0" w:firstColumn="1" w:lastColumn="0" w:oddVBand="0" w:evenVBand="0" w:oddHBand="0" w:evenHBand="0" w:firstRowFirstColumn="0" w:firstRowLastColumn="0" w:lastRowFirstColumn="0" w:lastRowLastColumn="0"/>
            <w:tcW w:w="3226" w:type="dxa"/>
            <w:noWrap/>
            <w:hideMark/>
          </w:tcPr>
          <w:p w14:paraId="713B750F" w14:textId="77777777" w:rsidR="00CB085D" w:rsidRPr="007C3326" w:rsidRDefault="00CB085D" w:rsidP="00CB085D">
            <w:pPr>
              <w:jc w:val="left"/>
              <w:rPr>
                <w:rFonts w:eastAsia="Times New Roman"/>
                <w:b w:val="0"/>
                <w:sz w:val="20"/>
                <w:szCs w:val="20"/>
                <w:lang w:eastAsia="fr-CA"/>
              </w:rPr>
            </w:pPr>
            <w:r w:rsidRPr="007C3326">
              <w:rPr>
                <w:rFonts w:eastAsia="Times New Roman"/>
                <w:b w:val="0"/>
                <w:sz w:val="20"/>
                <w:szCs w:val="20"/>
                <w:lang w:eastAsia="fr-CA"/>
              </w:rPr>
              <w:t>Saint-Eugène-de-Ladrière</w:t>
            </w:r>
          </w:p>
        </w:tc>
        <w:tc>
          <w:tcPr>
            <w:tcW w:w="749" w:type="dxa"/>
            <w:noWrap/>
            <w:hideMark/>
          </w:tcPr>
          <w:p w14:paraId="1106AE13" w14:textId="77777777" w:rsidR="00CB085D" w:rsidRPr="00CB085D" w:rsidRDefault="00CB085D" w:rsidP="00CB085D">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32,3</w:t>
            </w:r>
          </w:p>
        </w:tc>
        <w:tc>
          <w:tcPr>
            <w:tcW w:w="749" w:type="dxa"/>
            <w:noWrap/>
            <w:hideMark/>
          </w:tcPr>
          <w:p w14:paraId="4850B87D" w14:textId="77777777" w:rsidR="00CB085D" w:rsidRPr="00CB085D" w:rsidRDefault="00CB085D" w:rsidP="00CB085D">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34,7</w:t>
            </w:r>
          </w:p>
        </w:tc>
        <w:tc>
          <w:tcPr>
            <w:tcW w:w="749" w:type="dxa"/>
            <w:noWrap/>
            <w:hideMark/>
          </w:tcPr>
          <w:p w14:paraId="5BC265FB" w14:textId="77777777" w:rsidR="00CB085D" w:rsidRPr="00CB085D" w:rsidRDefault="00CB085D" w:rsidP="00CB085D">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0,2</w:t>
            </w:r>
          </w:p>
        </w:tc>
        <w:tc>
          <w:tcPr>
            <w:tcW w:w="750" w:type="dxa"/>
            <w:noWrap/>
            <w:hideMark/>
          </w:tcPr>
          <w:p w14:paraId="4BCF2E77" w14:textId="77777777" w:rsidR="00CB085D" w:rsidRPr="00CB085D" w:rsidRDefault="00CB085D" w:rsidP="00CB085D">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2,2</w:t>
            </w:r>
          </w:p>
        </w:tc>
        <w:tc>
          <w:tcPr>
            <w:tcW w:w="749" w:type="dxa"/>
            <w:noWrap/>
            <w:hideMark/>
          </w:tcPr>
          <w:p w14:paraId="663674BA" w14:textId="77777777" w:rsidR="00CB085D" w:rsidRPr="00CB085D" w:rsidRDefault="00CB085D" w:rsidP="00CB085D">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24,2</w:t>
            </w:r>
          </w:p>
        </w:tc>
        <w:tc>
          <w:tcPr>
            <w:tcW w:w="749" w:type="dxa"/>
            <w:noWrap/>
            <w:hideMark/>
          </w:tcPr>
          <w:p w14:paraId="5228FA2E" w14:textId="77777777" w:rsidR="00CB085D" w:rsidRPr="00CB085D" w:rsidRDefault="00CB085D" w:rsidP="00CB085D">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0,2</w:t>
            </w:r>
          </w:p>
        </w:tc>
        <w:tc>
          <w:tcPr>
            <w:tcW w:w="750" w:type="dxa"/>
            <w:noWrap/>
            <w:hideMark/>
          </w:tcPr>
          <w:p w14:paraId="0912A529" w14:textId="77777777" w:rsidR="00CB085D" w:rsidRPr="00CB085D" w:rsidRDefault="00CB085D" w:rsidP="00CB085D">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6,2</w:t>
            </w:r>
          </w:p>
        </w:tc>
      </w:tr>
      <w:tr w:rsidR="007A7433" w:rsidRPr="00CB085D" w14:paraId="6F57085B" w14:textId="77777777" w:rsidTr="007A7433">
        <w:trPr>
          <w:trHeight w:val="255"/>
          <w:jc w:val="center"/>
        </w:trPr>
        <w:tc>
          <w:tcPr>
            <w:cnfStyle w:val="001000000000" w:firstRow="0" w:lastRow="0" w:firstColumn="1" w:lastColumn="0" w:oddVBand="0" w:evenVBand="0" w:oddHBand="0" w:evenHBand="0" w:firstRowFirstColumn="0" w:firstRowLastColumn="0" w:lastRowFirstColumn="0" w:lastRowLastColumn="0"/>
            <w:tcW w:w="3226" w:type="dxa"/>
            <w:noWrap/>
            <w:hideMark/>
          </w:tcPr>
          <w:p w14:paraId="39F6E484" w14:textId="77777777" w:rsidR="00CB085D" w:rsidRPr="007C3326" w:rsidRDefault="00CB085D" w:rsidP="00CB085D">
            <w:pPr>
              <w:jc w:val="left"/>
              <w:rPr>
                <w:rFonts w:eastAsia="Times New Roman"/>
                <w:b w:val="0"/>
                <w:sz w:val="20"/>
                <w:szCs w:val="20"/>
                <w:lang w:eastAsia="fr-CA"/>
              </w:rPr>
            </w:pPr>
            <w:r w:rsidRPr="007C3326">
              <w:rPr>
                <w:rFonts w:eastAsia="Times New Roman"/>
                <w:b w:val="0"/>
                <w:sz w:val="20"/>
                <w:szCs w:val="20"/>
                <w:lang w:eastAsia="fr-CA"/>
              </w:rPr>
              <w:t>MRC de Rimouski-Neigette</w:t>
            </w:r>
          </w:p>
        </w:tc>
        <w:tc>
          <w:tcPr>
            <w:tcW w:w="749" w:type="dxa"/>
            <w:noWrap/>
            <w:hideMark/>
          </w:tcPr>
          <w:p w14:paraId="4FA95E1D" w14:textId="77777777" w:rsidR="00CB085D" w:rsidRPr="00CB085D" w:rsidRDefault="00CB085D" w:rsidP="00CB085D">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75,3</w:t>
            </w:r>
          </w:p>
        </w:tc>
        <w:tc>
          <w:tcPr>
            <w:tcW w:w="749" w:type="dxa"/>
            <w:noWrap/>
            <w:hideMark/>
          </w:tcPr>
          <w:p w14:paraId="2F8C6749" w14:textId="77777777" w:rsidR="00CB085D" w:rsidRPr="00CB085D" w:rsidRDefault="00CB085D" w:rsidP="00CB085D">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3,3</w:t>
            </w:r>
          </w:p>
        </w:tc>
        <w:tc>
          <w:tcPr>
            <w:tcW w:w="749" w:type="dxa"/>
            <w:noWrap/>
            <w:hideMark/>
          </w:tcPr>
          <w:p w14:paraId="386332D0" w14:textId="77777777" w:rsidR="00CB085D" w:rsidRPr="00CB085D" w:rsidRDefault="00CB085D" w:rsidP="00CB085D">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1,0</w:t>
            </w:r>
          </w:p>
        </w:tc>
        <w:tc>
          <w:tcPr>
            <w:tcW w:w="750" w:type="dxa"/>
            <w:noWrap/>
            <w:hideMark/>
          </w:tcPr>
          <w:p w14:paraId="50A1207D" w14:textId="77777777" w:rsidR="00CB085D" w:rsidRPr="00CB085D" w:rsidRDefault="00CB085D" w:rsidP="00CB085D">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12,8</w:t>
            </w:r>
          </w:p>
        </w:tc>
        <w:tc>
          <w:tcPr>
            <w:tcW w:w="749" w:type="dxa"/>
            <w:noWrap/>
            <w:hideMark/>
          </w:tcPr>
          <w:p w14:paraId="50684DD3" w14:textId="77777777" w:rsidR="00CB085D" w:rsidRPr="00CB085D" w:rsidRDefault="00CB085D" w:rsidP="00CB085D">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3,0</w:t>
            </w:r>
          </w:p>
        </w:tc>
        <w:tc>
          <w:tcPr>
            <w:tcW w:w="749" w:type="dxa"/>
            <w:noWrap/>
            <w:hideMark/>
          </w:tcPr>
          <w:p w14:paraId="4C7E7F81" w14:textId="77777777" w:rsidR="00CB085D" w:rsidRPr="00CB085D" w:rsidRDefault="00CB085D" w:rsidP="00CB085D">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1,1</w:t>
            </w:r>
          </w:p>
        </w:tc>
        <w:tc>
          <w:tcPr>
            <w:tcW w:w="750" w:type="dxa"/>
            <w:noWrap/>
            <w:hideMark/>
          </w:tcPr>
          <w:p w14:paraId="2BEE4843" w14:textId="77777777" w:rsidR="00CB085D" w:rsidRPr="00CB085D" w:rsidRDefault="00CB085D" w:rsidP="00CB085D">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CA"/>
              </w:rPr>
            </w:pPr>
            <w:r w:rsidRPr="00CB085D">
              <w:rPr>
                <w:rFonts w:eastAsia="Times New Roman"/>
                <w:sz w:val="20"/>
                <w:szCs w:val="20"/>
                <w:lang w:eastAsia="fr-CA"/>
              </w:rPr>
              <w:t>3,4</w:t>
            </w:r>
          </w:p>
        </w:tc>
      </w:tr>
    </w:tbl>
    <w:p w14:paraId="78E878FA" w14:textId="77777777" w:rsidR="004E1E35" w:rsidRPr="00C62BE9" w:rsidRDefault="004E1E35" w:rsidP="004D1BCB">
      <w:pPr>
        <w:pStyle w:val="Souce"/>
        <w:ind w:left="142"/>
        <w:jc w:val="both"/>
      </w:pPr>
      <w:r w:rsidRPr="00C62BE9">
        <w:t>Source :</w:t>
      </w:r>
      <w:r>
        <w:t xml:space="preserve"> Site internet du MAMROT, 2011</w:t>
      </w:r>
    </w:p>
    <w:p w14:paraId="0975FAA5" w14:textId="77777777" w:rsidR="00CB085D" w:rsidRDefault="00CB085D" w:rsidP="00C62BE9"/>
    <w:p w14:paraId="0E1D4E1B" w14:textId="77777777" w:rsidR="005A6707" w:rsidRDefault="003A6191" w:rsidP="00C62BE9">
      <w:r>
        <w:t xml:space="preserve">Ceci </w:t>
      </w:r>
      <w:r w:rsidR="005A6707">
        <w:t>dit</w:t>
      </w:r>
      <w:r>
        <w:t>, l</w:t>
      </w:r>
      <w:r w:rsidR="003731A0">
        <w:t>a cohabitation harmonieuse entre le milieu agricole et le mi</w:t>
      </w:r>
      <w:r w:rsidR="00541CAD">
        <w:t xml:space="preserve">lieu urbain </w:t>
      </w:r>
      <w:r w:rsidR="00E80DBA">
        <w:t>constitue</w:t>
      </w:r>
      <w:r w:rsidR="00541CAD">
        <w:t xml:space="preserve"> un défi pour les prochaines années.</w:t>
      </w:r>
      <w:r w:rsidR="005A6707">
        <w:t xml:space="preserve"> </w:t>
      </w:r>
      <w:r w:rsidR="003731A0">
        <w:t xml:space="preserve">Le développement de l’agriculture devra se réaliser </w:t>
      </w:r>
      <w:r w:rsidR="005A6707">
        <w:t>dans le</w:t>
      </w:r>
      <w:r w:rsidR="003731A0">
        <w:t xml:space="preserve"> respect du concept du développement durable, c’est-à-dire</w:t>
      </w:r>
      <w:r w:rsidR="005A6707">
        <w:t> :</w:t>
      </w:r>
    </w:p>
    <w:p w14:paraId="154A2433" w14:textId="77777777" w:rsidR="005A6707" w:rsidRPr="00687E35" w:rsidRDefault="005A6707" w:rsidP="005537CD">
      <w:pPr>
        <w:pStyle w:val="Citationintense"/>
      </w:pPr>
      <w:r w:rsidRPr="00687E35">
        <w:t>« </w:t>
      </w:r>
      <w:r w:rsidR="00687E35">
        <w:t xml:space="preserve">… </w:t>
      </w:r>
      <w:r w:rsidRPr="00687E35">
        <w:t xml:space="preserve">un </w:t>
      </w:r>
      <w:r w:rsidRPr="005537CD">
        <w:t>développement</w:t>
      </w:r>
      <w:r w:rsidRPr="00687E35">
        <w:t xml:space="preserve"> qui répond aux besoins du présent sans compromettre la capacité des générations futures à répondre aux leurs</w:t>
      </w:r>
      <w:r w:rsidR="00687E35">
        <w:t>.</w:t>
      </w:r>
      <w:r w:rsidRPr="00687E35">
        <w:t> »</w:t>
      </w:r>
      <w:r w:rsidRPr="00687E35">
        <w:rPr>
          <w:rStyle w:val="Appelnotedebasdep"/>
        </w:rPr>
        <w:footnoteReference w:id="2"/>
      </w:r>
    </w:p>
    <w:p w14:paraId="585B6974" w14:textId="77777777" w:rsidR="000D075F" w:rsidRDefault="000D075F" w:rsidP="000D075F">
      <w:r>
        <w:t xml:space="preserve">Le </w:t>
      </w:r>
      <w:r w:rsidR="002C30E0">
        <w:t>S</w:t>
      </w:r>
      <w:r>
        <w:t xml:space="preserve">chéma d’aménagement et de développement de la </w:t>
      </w:r>
      <w:r w:rsidRPr="00F9495D">
        <w:t xml:space="preserve">MRC identifie </w:t>
      </w:r>
      <w:r w:rsidR="00F9495D" w:rsidRPr="00F9495D">
        <w:t xml:space="preserve">6 </w:t>
      </w:r>
      <w:r w:rsidRPr="00F9495D">
        <w:t>îlot</w:t>
      </w:r>
      <w:r w:rsidR="00F9495D" w:rsidRPr="00F9495D">
        <w:t>s</w:t>
      </w:r>
      <w:r w:rsidRPr="00F9495D">
        <w:t xml:space="preserve"> déstructuré</w:t>
      </w:r>
      <w:r w:rsidR="00F9495D" w:rsidRPr="00F9495D">
        <w:t>s</w:t>
      </w:r>
      <w:r w:rsidRPr="00F9495D">
        <w:t xml:space="preserve"> sur le territoire de la municipalité</w:t>
      </w:r>
      <w:r w:rsidR="00F9495D" w:rsidRPr="00F9495D">
        <w:t xml:space="preserve"> ainsi que des milieux agroforestiers subdivisés en deux types</w:t>
      </w:r>
      <w:r w:rsidRPr="00F9495D">
        <w:t>. Pour mettre en œuvre les objectifs</w:t>
      </w:r>
      <w:r>
        <w:t xml:space="preserve"> de développement de l’agriculture, tout en permettant une vitalité résidentielle de la municipalité, le règlement de zonage devra limiter la construction résidentielle en zone agricole aux cas suivants :</w:t>
      </w:r>
    </w:p>
    <w:p w14:paraId="45E9786F" w14:textId="77777777" w:rsidR="000D075F" w:rsidRDefault="000D075F" w:rsidP="000D075F"/>
    <w:p w14:paraId="28BE0661" w14:textId="77777777" w:rsidR="000D075F" w:rsidRPr="00D76348" w:rsidRDefault="000D075F" w:rsidP="000D075F">
      <w:pPr>
        <w:pStyle w:val="Paragraphedeliste"/>
        <w:numPr>
          <w:ilvl w:val="0"/>
          <w:numId w:val="18"/>
        </w:numPr>
      </w:pPr>
      <w:r w:rsidRPr="00D76348">
        <w:t>Soient construites à l’intérieur des îlots déstructurés;</w:t>
      </w:r>
    </w:p>
    <w:p w14:paraId="1D0778BA" w14:textId="77777777" w:rsidR="000D075F" w:rsidRPr="00D76348" w:rsidRDefault="000D075F" w:rsidP="000D075F">
      <w:pPr>
        <w:pStyle w:val="Paragraphedeliste"/>
        <w:numPr>
          <w:ilvl w:val="0"/>
          <w:numId w:val="18"/>
        </w:numPr>
      </w:pPr>
      <w:r w:rsidRPr="00D76348">
        <w:t>Soient rattachées à une ferme en exploitation en vertu de l’article 40 de la LPTAA;</w:t>
      </w:r>
    </w:p>
    <w:p w14:paraId="42AF47F8" w14:textId="77777777" w:rsidR="000D075F" w:rsidRPr="00D76348" w:rsidRDefault="000D075F" w:rsidP="000D075F">
      <w:pPr>
        <w:pStyle w:val="Paragraphedeliste"/>
        <w:numPr>
          <w:ilvl w:val="0"/>
          <w:numId w:val="18"/>
        </w:numPr>
      </w:pPr>
      <w:r w:rsidRPr="00D76348">
        <w:t>Soient en remplacement d’une résidence existante en vertu des articles 101 ou 31 de la LPTAA;</w:t>
      </w:r>
    </w:p>
    <w:p w14:paraId="5968CB1C" w14:textId="77777777" w:rsidR="00F9495D" w:rsidRDefault="000D075F" w:rsidP="00F9495D">
      <w:pPr>
        <w:pStyle w:val="Paragraphedeliste"/>
        <w:numPr>
          <w:ilvl w:val="0"/>
          <w:numId w:val="18"/>
        </w:numPr>
        <w:autoSpaceDE w:val="0"/>
        <w:autoSpaceDN w:val="0"/>
        <w:adjustRightInd w:val="0"/>
        <w:jc w:val="left"/>
      </w:pPr>
      <w:r w:rsidRPr="00D76348">
        <w:t>Soient rattachées à un ensemble de lots formant une entité d’au moins 100 hectares (art. 31.1)</w:t>
      </w:r>
      <w:r w:rsidR="00F9495D">
        <w:t xml:space="preserve"> </w:t>
      </w:r>
    </w:p>
    <w:p w14:paraId="2444DF18" w14:textId="77777777" w:rsidR="00F9495D" w:rsidRDefault="00F9495D" w:rsidP="00F9495D">
      <w:pPr>
        <w:pStyle w:val="Paragraphedeliste"/>
        <w:numPr>
          <w:ilvl w:val="0"/>
          <w:numId w:val="18"/>
        </w:numPr>
        <w:autoSpaceDE w:val="0"/>
        <w:autoSpaceDN w:val="0"/>
        <w:adjustRightInd w:val="0"/>
        <w:jc w:val="left"/>
      </w:pPr>
      <w:r>
        <w:t>Soient construite dans un milieu agroforestier de type 1 :</w:t>
      </w:r>
    </w:p>
    <w:p w14:paraId="012F611B" w14:textId="77777777" w:rsidR="00F9495D" w:rsidRDefault="00F9495D" w:rsidP="00F9495D">
      <w:pPr>
        <w:pStyle w:val="Paragraphedeliste"/>
        <w:autoSpaceDE w:val="0"/>
        <w:autoSpaceDN w:val="0"/>
        <w:adjustRightInd w:val="0"/>
        <w:ind w:left="1428"/>
        <w:jc w:val="left"/>
      </w:pPr>
    </w:p>
    <w:p w14:paraId="11AD03EE" w14:textId="77777777" w:rsidR="00F9495D" w:rsidRDefault="00F9495D" w:rsidP="00F9495D">
      <w:pPr>
        <w:autoSpaceDE w:val="0"/>
        <w:autoSpaceDN w:val="0"/>
        <w:adjustRightInd w:val="0"/>
        <w:ind w:left="1843" w:right="276"/>
      </w:pPr>
      <w:r w:rsidRPr="00F9495D">
        <w:t xml:space="preserve">• sur une unité foncière </w:t>
      </w:r>
      <w:r w:rsidR="00DD50B0">
        <w:t xml:space="preserve">vacante </w:t>
      </w:r>
      <w:r w:rsidRPr="00F9495D">
        <w:t xml:space="preserve">d’une superficie minimale de 20 hectares déjà constituée </w:t>
      </w:r>
      <w:r>
        <w:t xml:space="preserve"> s</w:t>
      </w:r>
      <w:r w:rsidRPr="00F9495D">
        <w:t>elon les</w:t>
      </w:r>
      <w:r>
        <w:t xml:space="preserve"> </w:t>
      </w:r>
      <w:r w:rsidRPr="00F9495D">
        <w:t xml:space="preserve">titres de propriété publiés au registre foncier le 11 mai 2011, et </w:t>
      </w:r>
      <w:r>
        <w:t xml:space="preserve"> d</w:t>
      </w:r>
      <w:r w:rsidRPr="00F9495D">
        <w:t>emeurée vacante depuis</w:t>
      </w:r>
      <w:r>
        <w:t xml:space="preserve"> </w:t>
      </w:r>
      <w:r w:rsidRPr="00F9495D">
        <w:t>cette date;</w:t>
      </w:r>
    </w:p>
    <w:p w14:paraId="357C8101" w14:textId="77777777" w:rsidR="00F9495D" w:rsidRDefault="00F9495D" w:rsidP="00F9495D">
      <w:pPr>
        <w:autoSpaceDE w:val="0"/>
        <w:autoSpaceDN w:val="0"/>
        <w:adjustRightInd w:val="0"/>
        <w:ind w:left="1843" w:right="276"/>
      </w:pPr>
    </w:p>
    <w:p w14:paraId="046DC38B" w14:textId="77777777" w:rsidR="00F9495D" w:rsidRDefault="00F9495D" w:rsidP="00F9495D">
      <w:pPr>
        <w:autoSpaceDE w:val="0"/>
        <w:autoSpaceDN w:val="0"/>
        <w:adjustRightInd w:val="0"/>
        <w:ind w:left="1843" w:right="276"/>
      </w:pPr>
      <w:r>
        <w:t>Ou</w:t>
      </w:r>
    </w:p>
    <w:p w14:paraId="01F361E6" w14:textId="77777777" w:rsidR="00F9495D" w:rsidRPr="00F9495D" w:rsidRDefault="00F9495D" w:rsidP="00F9495D">
      <w:pPr>
        <w:autoSpaceDE w:val="0"/>
        <w:autoSpaceDN w:val="0"/>
        <w:adjustRightInd w:val="0"/>
        <w:ind w:left="1843" w:right="276"/>
      </w:pPr>
    </w:p>
    <w:p w14:paraId="70FF6315" w14:textId="77777777" w:rsidR="00F9495D" w:rsidRDefault="00F9495D" w:rsidP="00F9495D">
      <w:pPr>
        <w:autoSpaceDE w:val="0"/>
        <w:autoSpaceDN w:val="0"/>
        <w:adjustRightInd w:val="0"/>
        <w:ind w:left="1843" w:right="276"/>
      </w:pPr>
      <w:r w:rsidRPr="00F9495D">
        <w:t xml:space="preserve">• sur une unité foncière </w:t>
      </w:r>
      <w:r w:rsidR="00DD50B0">
        <w:t xml:space="preserve">vacante </w:t>
      </w:r>
      <w:r w:rsidRPr="00F9495D">
        <w:t xml:space="preserve">d’une superficie minimale de 20 hectares résultant du </w:t>
      </w:r>
      <w:r>
        <w:t xml:space="preserve"> r</w:t>
      </w:r>
      <w:r w:rsidRPr="00F9495D">
        <w:t>emembrement</w:t>
      </w:r>
      <w:r>
        <w:t xml:space="preserve"> </w:t>
      </w:r>
      <w:r w:rsidRPr="00F9495D">
        <w:t>de deux ou plusieurs unités foncières déjà constituées selon les titres de propriété inscrits</w:t>
      </w:r>
      <w:r>
        <w:t xml:space="preserve"> </w:t>
      </w:r>
      <w:r w:rsidRPr="00F9495D">
        <w:t>au registre foncier le 11 mai 2011 et toutes demeurées vacantes depuis cette date;</w:t>
      </w:r>
    </w:p>
    <w:p w14:paraId="1089151F" w14:textId="77777777" w:rsidR="00F9495D" w:rsidRPr="00D76348" w:rsidRDefault="00F9495D" w:rsidP="00F9495D">
      <w:pPr>
        <w:autoSpaceDE w:val="0"/>
        <w:autoSpaceDN w:val="0"/>
        <w:adjustRightInd w:val="0"/>
        <w:ind w:right="276"/>
      </w:pPr>
    </w:p>
    <w:p w14:paraId="75FBED72" w14:textId="77777777" w:rsidR="00F9495D" w:rsidRDefault="00F9495D" w:rsidP="00F9495D">
      <w:pPr>
        <w:pStyle w:val="Paragraphedeliste"/>
        <w:numPr>
          <w:ilvl w:val="0"/>
          <w:numId w:val="18"/>
        </w:numPr>
        <w:autoSpaceDE w:val="0"/>
        <w:autoSpaceDN w:val="0"/>
        <w:adjustRightInd w:val="0"/>
        <w:jc w:val="left"/>
      </w:pPr>
      <w:r>
        <w:t>Soient construite dans un milieu agroforestier de type 2 :</w:t>
      </w:r>
    </w:p>
    <w:p w14:paraId="5CD12E8A" w14:textId="77777777" w:rsidR="00F9495D" w:rsidRDefault="00F9495D" w:rsidP="00F9495D">
      <w:pPr>
        <w:pStyle w:val="Paragraphedeliste"/>
        <w:autoSpaceDE w:val="0"/>
        <w:autoSpaceDN w:val="0"/>
        <w:adjustRightInd w:val="0"/>
        <w:ind w:left="1428"/>
        <w:jc w:val="left"/>
      </w:pPr>
    </w:p>
    <w:p w14:paraId="5FF35559" w14:textId="77777777" w:rsidR="00F9495D" w:rsidRDefault="00F9495D" w:rsidP="00F9495D">
      <w:pPr>
        <w:autoSpaceDE w:val="0"/>
        <w:autoSpaceDN w:val="0"/>
        <w:adjustRightInd w:val="0"/>
        <w:ind w:left="1843" w:right="276"/>
      </w:pPr>
      <w:r w:rsidRPr="00F9495D">
        <w:t xml:space="preserve">• sur une unité foncière </w:t>
      </w:r>
      <w:r w:rsidR="00DD50B0">
        <w:t xml:space="preserve">vacante </w:t>
      </w:r>
      <w:r w:rsidRPr="00F9495D">
        <w:t>d’</w:t>
      </w:r>
      <w:r>
        <w:t>une superficie minimale de 5</w:t>
      </w:r>
      <w:r w:rsidRPr="00F9495D">
        <w:t xml:space="preserve"> hectares déjà constituée </w:t>
      </w:r>
      <w:r>
        <w:t xml:space="preserve"> s</w:t>
      </w:r>
      <w:r w:rsidRPr="00F9495D">
        <w:t>elon les</w:t>
      </w:r>
      <w:r>
        <w:t xml:space="preserve"> </w:t>
      </w:r>
      <w:r w:rsidRPr="00F9495D">
        <w:t xml:space="preserve">titres de propriété publiés au registre foncier le 11 mai 2011, et </w:t>
      </w:r>
      <w:r>
        <w:t xml:space="preserve"> d</w:t>
      </w:r>
      <w:r w:rsidRPr="00F9495D">
        <w:t>emeurée vacante depuis</w:t>
      </w:r>
      <w:r>
        <w:t xml:space="preserve"> </w:t>
      </w:r>
      <w:r w:rsidRPr="00F9495D">
        <w:t>cette date;</w:t>
      </w:r>
    </w:p>
    <w:p w14:paraId="151E22C8" w14:textId="77777777" w:rsidR="00F9495D" w:rsidRDefault="00F9495D" w:rsidP="00F9495D">
      <w:pPr>
        <w:autoSpaceDE w:val="0"/>
        <w:autoSpaceDN w:val="0"/>
        <w:adjustRightInd w:val="0"/>
        <w:ind w:left="1843" w:right="276"/>
      </w:pPr>
    </w:p>
    <w:p w14:paraId="40291844" w14:textId="77777777" w:rsidR="00F9495D" w:rsidRDefault="00F9495D" w:rsidP="00F9495D">
      <w:pPr>
        <w:autoSpaceDE w:val="0"/>
        <w:autoSpaceDN w:val="0"/>
        <w:adjustRightInd w:val="0"/>
        <w:ind w:left="1843" w:right="276"/>
      </w:pPr>
      <w:r>
        <w:t>Ou</w:t>
      </w:r>
    </w:p>
    <w:p w14:paraId="0394B8BB" w14:textId="77777777" w:rsidR="00F9495D" w:rsidRPr="00F9495D" w:rsidRDefault="00F9495D" w:rsidP="00F9495D">
      <w:pPr>
        <w:autoSpaceDE w:val="0"/>
        <w:autoSpaceDN w:val="0"/>
        <w:adjustRightInd w:val="0"/>
        <w:ind w:left="1843" w:right="276"/>
      </w:pPr>
    </w:p>
    <w:p w14:paraId="7B7F911B" w14:textId="77777777" w:rsidR="00F9495D" w:rsidRDefault="00F9495D" w:rsidP="00F9495D">
      <w:pPr>
        <w:autoSpaceDE w:val="0"/>
        <w:autoSpaceDN w:val="0"/>
        <w:adjustRightInd w:val="0"/>
        <w:ind w:left="1843" w:right="276"/>
      </w:pPr>
      <w:r w:rsidRPr="00F9495D">
        <w:t xml:space="preserve">• sur une unité foncière </w:t>
      </w:r>
      <w:r w:rsidR="00DD50B0">
        <w:t xml:space="preserve">vacante </w:t>
      </w:r>
      <w:r w:rsidRPr="00F9495D">
        <w:t>d</w:t>
      </w:r>
      <w:r>
        <w:t>’une superficie minimale de 5</w:t>
      </w:r>
      <w:r w:rsidRPr="00F9495D">
        <w:t xml:space="preserve"> hectares résultant du </w:t>
      </w:r>
      <w:r>
        <w:t xml:space="preserve"> r</w:t>
      </w:r>
      <w:r w:rsidRPr="00F9495D">
        <w:t>emembrement</w:t>
      </w:r>
      <w:r>
        <w:t xml:space="preserve"> </w:t>
      </w:r>
      <w:r w:rsidRPr="00F9495D">
        <w:t>de deux ou plusieurs unités foncières déjà constituées selon les titres de propriété inscrits</w:t>
      </w:r>
      <w:r>
        <w:t xml:space="preserve"> </w:t>
      </w:r>
      <w:r w:rsidRPr="00F9495D">
        <w:t>au registre foncier le 11 mai 2011 et toutes demeurées vacantes depuis cette date;</w:t>
      </w:r>
    </w:p>
    <w:p w14:paraId="67EEBB55" w14:textId="77777777" w:rsidR="005A6707" w:rsidRDefault="005A6707" w:rsidP="00C62BE9"/>
    <w:p w14:paraId="4C9595E7" w14:textId="77777777" w:rsidR="003731A0" w:rsidRPr="00541CAD" w:rsidRDefault="003731A0" w:rsidP="00A85948">
      <w:pPr>
        <w:pStyle w:val="Titre2"/>
      </w:pPr>
      <w:bookmarkStart w:id="11" w:name="_Toc443385397"/>
      <w:r w:rsidRPr="00541CAD">
        <w:t>3.2</w:t>
      </w:r>
      <w:r w:rsidR="00541CAD">
        <w:t>.</w:t>
      </w:r>
      <w:r w:rsidRPr="00541CAD">
        <w:t xml:space="preserve"> </w:t>
      </w:r>
      <w:r w:rsidR="00541CAD">
        <w:tab/>
      </w:r>
      <w:r w:rsidRPr="00541CAD">
        <w:t>Le noyau villageois</w:t>
      </w:r>
      <w:bookmarkEnd w:id="11"/>
    </w:p>
    <w:p w14:paraId="21A49995" w14:textId="77777777" w:rsidR="00A4069D" w:rsidRDefault="003731A0" w:rsidP="00C62BE9">
      <w:r>
        <w:t xml:space="preserve">Le noyau villageois constitue </w:t>
      </w:r>
      <w:r w:rsidR="00A4069D">
        <w:t>en</w:t>
      </w:r>
      <w:r>
        <w:t xml:space="preserve"> fait le périmètre d’urbanisation de la municipalité.</w:t>
      </w:r>
      <w:r w:rsidR="00E80DBA">
        <w:t xml:space="preserve"> </w:t>
      </w:r>
      <w:r>
        <w:t xml:space="preserve">On y retrouve </w:t>
      </w:r>
      <w:r w:rsidR="006315F1">
        <w:t>des développements résidentiels ainsi que des commerces et services de desserte locale.</w:t>
      </w:r>
      <w:r w:rsidR="00A4069D">
        <w:t xml:space="preserve"> Le noyau villageois constitue également le lieu de rassemblement et le siège de la vie politique, sociale et culturelle de la municipalité.</w:t>
      </w:r>
      <w:r w:rsidR="00E80DBA">
        <w:t xml:space="preserve">  </w:t>
      </w:r>
    </w:p>
    <w:p w14:paraId="42A4BABA" w14:textId="77777777" w:rsidR="00A4069D" w:rsidRDefault="00A4069D" w:rsidP="00C62BE9"/>
    <w:p w14:paraId="449C43FE" w14:textId="77777777" w:rsidR="00A4069D" w:rsidRDefault="00A4069D" w:rsidP="00C62BE9">
      <w:r>
        <w:t xml:space="preserve">Le noyau villageois comporte plusieurs bâtiments patrimoniaux qui doivent être protégés. Le présent plan d’urbanisme reconnaît le caractère patrimonial du noyau villageois et les </w:t>
      </w:r>
      <w:r w:rsidR="00E80DBA">
        <w:t>règlements</w:t>
      </w:r>
      <w:r>
        <w:t xml:space="preserve"> d’urbanisme qu’adoptera la municipalité devront permettre la conservation des éléments architecturaux particuliers, tel</w:t>
      </w:r>
      <w:r w:rsidR="00AA7FD8">
        <w:t>s</w:t>
      </w:r>
      <w:r>
        <w:t xml:space="preserve"> que les revêtements, les ouvertures et les formes des toitures.</w:t>
      </w:r>
    </w:p>
    <w:p w14:paraId="39E9399F" w14:textId="77777777" w:rsidR="00422990" w:rsidRDefault="00422990" w:rsidP="00C62BE9"/>
    <w:p w14:paraId="43545424" w14:textId="77777777" w:rsidR="00422990" w:rsidRDefault="00422990" w:rsidP="00C62BE9">
      <w:r>
        <w:t xml:space="preserve">La fonction commerciale et industrielle occupe également une place de plus en plus importante. </w:t>
      </w:r>
      <w:r w:rsidR="00C42D9B">
        <w:t xml:space="preserve">En effet, Saint-Fabien a sur son territoire un parc industriel </w:t>
      </w:r>
      <w:r w:rsidR="00C42D9B">
        <w:lastRenderedPageBreak/>
        <w:t>reconnu par le schéma d’aménagement de la MRC</w:t>
      </w:r>
      <w:r w:rsidR="00984196">
        <w:t xml:space="preserve">, lequel offre toujours des espaces intéressants </w:t>
      </w:r>
      <w:r w:rsidR="00DD50B0">
        <w:t>pour</w:t>
      </w:r>
      <w:r w:rsidR="00984196">
        <w:t xml:space="preserve"> son développement</w:t>
      </w:r>
      <w:r w:rsidR="00E653D2">
        <w:t xml:space="preserve">. </w:t>
      </w:r>
      <w:r w:rsidR="00984196">
        <w:t>On retrouve également plusieurs services et commerces d’importance (ébénisteries, quincaillerie, épicerie, motel, restaurants, etc</w:t>
      </w:r>
      <w:r w:rsidR="00DD50B0">
        <w:t>.</w:t>
      </w:r>
      <w:r w:rsidR="00984196">
        <w:t>)</w:t>
      </w:r>
      <w:r w:rsidR="00E80DBA">
        <w:t xml:space="preserve">  </w:t>
      </w:r>
    </w:p>
    <w:p w14:paraId="152CB894" w14:textId="77777777" w:rsidR="00422990" w:rsidRDefault="00422990" w:rsidP="00C62BE9"/>
    <w:p w14:paraId="6FB1D4E3" w14:textId="77777777" w:rsidR="00422990" w:rsidRDefault="00984196" w:rsidP="00C62BE9">
      <w:r>
        <w:t xml:space="preserve">Malgré qu’elles ne retrouvent pas dans le parc industriel, la municipalité regroupe quelques </w:t>
      </w:r>
      <w:r w:rsidR="00DD50B0">
        <w:t>entreprises</w:t>
      </w:r>
      <w:r>
        <w:t xml:space="preserve"> de fabrication</w:t>
      </w:r>
      <w:r w:rsidR="000107AF">
        <w:t xml:space="preserve">, </w:t>
      </w:r>
      <w:r w:rsidR="00E653D2">
        <w:t>lesquelles</w:t>
      </w:r>
      <w:r w:rsidR="000107AF">
        <w:t xml:space="preserve"> </w:t>
      </w:r>
      <w:r w:rsidR="00E653D2">
        <w:t>emploient</w:t>
      </w:r>
      <w:r w:rsidR="000107AF">
        <w:t xml:space="preserve"> pas moins de 75 personnes.</w:t>
      </w:r>
    </w:p>
    <w:p w14:paraId="1441017A" w14:textId="77777777" w:rsidR="00E80DBA" w:rsidRDefault="00E80DBA" w:rsidP="00C62BE9"/>
    <w:p w14:paraId="1CE26649" w14:textId="77777777" w:rsidR="00A4069D" w:rsidRPr="00541CAD" w:rsidRDefault="00A4069D" w:rsidP="00A42B57">
      <w:pPr>
        <w:pStyle w:val="Titre3"/>
      </w:pPr>
      <w:bookmarkStart w:id="12" w:name="_Toc443385398"/>
      <w:r w:rsidRPr="00541CAD">
        <w:t>3.3</w:t>
      </w:r>
      <w:r w:rsidR="00541CAD">
        <w:t>.</w:t>
      </w:r>
      <w:r w:rsidR="00F10ADE">
        <w:t>1</w:t>
      </w:r>
      <w:r w:rsidR="00541CAD">
        <w:tab/>
      </w:r>
      <w:r w:rsidR="00B13A60">
        <w:t>Saint-Fabien-sur-M</w:t>
      </w:r>
      <w:r w:rsidR="000107AF">
        <w:t>er</w:t>
      </w:r>
      <w:bookmarkEnd w:id="12"/>
    </w:p>
    <w:p w14:paraId="347AC481" w14:textId="77777777" w:rsidR="00EA695C" w:rsidRDefault="000D075F" w:rsidP="00C62BE9">
      <w:r>
        <w:t>Le littoral du fleuve Saint-Laurent créé une attirance naturelle et Saint-Fabien n’échappe pas à cette règle</w:t>
      </w:r>
      <w:r w:rsidR="00E653D2">
        <w:t xml:space="preserve">. </w:t>
      </w:r>
      <w:r>
        <w:t>Situé</w:t>
      </w:r>
      <w:r w:rsidR="00DD50B0">
        <w:t xml:space="preserve"> en partie</w:t>
      </w:r>
      <w:r>
        <w:t xml:space="preserve"> entre le parc </w:t>
      </w:r>
      <w:r w:rsidR="00DD50B0">
        <w:t>national du Bic et le f</w:t>
      </w:r>
      <w:r>
        <w:t>leuve, le secteur de Saint-Fabien-sur-mer constitue un joyau naturel et bâti qu’il est important de préserver.</w:t>
      </w:r>
    </w:p>
    <w:p w14:paraId="64D1555D" w14:textId="77777777" w:rsidR="000D075F" w:rsidRDefault="000D075F" w:rsidP="00C62BE9"/>
    <w:p w14:paraId="4DC4BC15" w14:textId="77777777" w:rsidR="000D075F" w:rsidRDefault="000D075F" w:rsidP="00C62BE9">
      <w:r>
        <w:t xml:space="preserve">En effet, les </w:t>
      </w:r>
      <w:r w:rsidR="00E653D2">
        <w:t>points de vue</w:t>
      </w:r>
      <w:r>
        <w:t xml:space="preserve"> sur les îles du Bic,</w:t>
      </w:r>
      <w:r w:rsidR="00DD50B0">
        <w:t xml:space="preserve"> la Pointe à Mercier, l’Îlet au Flacon</w:t>
      </w:r>
      <w:r>
        <w:t xml:space="preserve"> et les falaises du </w:t>
      </w:r>
      <w:r w:rsidR="00DD50B0">
        <w:t>p</w:t>
      </w:r>
      <w:r>
        <w:t>ic Champlain sont reconnu</w:t>
      </w:r>
      <w:r w:rsidR="00DD50B0">
        <w:t>s</w:t>
      </w:r>
      <w:r>
        <w:t xml:space="preserve"> mondialement et on</w:t>
      </w:r>
      <w:r w:rsidR="00215D29">
        <w:t>t</w:t>
      </w:r>
      <w:r>
        <w:t xml:space="preserve"> d’ailleurs fait l’objet d’un article dans le très renommé National </w:t>
      </w:r>
      <w:r w:rsidR="00E653D2">
        <w:t>G</w:t>
      </w:r>
      <w:r>
        <w:t>eographic.</w:t>
      </w:r>
    </w:p>
    <w:p w14:paraId="0F704FAB" w14:textId="77777777" w:rsidR="000D075F" w:rsidRDefault="000D075F" w:rsidP="00C62BE9"/>
    <w:p w14:paraId="62AD0506" w14:textId="77777777" w:rsidR="00EA695C" w:rsidRDefault="000D075F" w:rsidP="00C62BE9">
      <w:r>
        <w:t>Ceci étant, ce secteur, voué au départ à la villégiature, se transforme lentement en milieu de vie</w:t>
      </w:r>
      <w:r w:rsidR="00E653D2">
        <w:t xml:space="preserve">. </w:t>
      </w:r>
      <w:r>
        <w:t>En effet, lors de l’adoption du premier plan d’urbanisme en 1991, il n’y avait que 13 résidents permanents, alors qu’en 2011 ils étaient 44</w:t>
      </w:r>
      <w:r w:rsidR="00E653D2">
        <w:t xml:space="preserve">. </w:t>
      </w:r>
      <w:r>
        <w:t>L’attirance vers ce secteur a aussi eu des conséquences sur l’évaluation foncière</w:t>
      </w:r>
      <w:r w:rsidR="00E653D2">
        <w:t xml:space="preserve">. </w:t>
      </w:r>
      <w:r>
        <w:t xml:space="preserve">En effet, la valeur moyenne des immeubles construits en 1991 était de 31 500, alors qu’en 2011 elle était de 99 800, soit une augmentation de </w:t>
      </w:r>
      <w:r w:rsidR="00E653D2">
        <w:t>217 </w:t>
      </w:r>
      <w:r>
        <w:t>%.</w:t>
      </w:r>
    </w:p>
    <w:p w14:paraId="22A68FF9" w14:textId="77777777" w:rsidR="000D075F" w:rsidRDefault="000D075F" w:rsidP="00C62BE9"/>
    <w:p w14:paraId="6AEE004C" w14:textId="77777777" w:rsidR="000D075F" w:rsidRDefault="000D075F" w:rsidP="00C62BE9">
      <w:r>
        <w:t xml:space="preserve">De plus, alors que le secteur de Saint-Fabien-sur-Mer représente </w:t>
      </w:r>
      <w:r w:rsidR="00E653D2">
        <w:t>15 </w:t>
      </w:r>
      <w:r>
        <w:t xml:space="preserve">% des unités d’évaluation imposables, leurs valeurs représentent près de </w:t>
      </w:r>
      <w:r w:rsidR="00E653D2">
        <w:t>27 </w:t>
      </w:r>
      <w:r>
        <w:t>% de la valeur imposable au rôle d’évaluation de 2011.</w:t>
      </w:r>
    </w:p>
    <w:p w14:paraId="478E5055" w14:textId="77777777" w:rsidR="000D075F" w:rsidRDefault="000D075F" w:rsidP="00C62BE9"/>
    <w:p w14:paraId="39AC95EF" w14:textId="77777777" w:rsidR="000D075F" w:rsidRDefault="00686E29" w:rsidP="00C62BE9">
      <w:r>
        <w:t>Comme nous venons de l</w:t>
      </w:r>
      <w:r w:rsidR="000C0840">
        <w:t>e</w:t>
      </w:r>
      <w:r>
        <w:t xml:space="preserve"> constater, ce milieu renferme un excellent potentiel</w:t>
      </w:r>
      <w:r w:rsidR="00E653D2">
        <w:t xml:space="preserve">. </w:t>
      </w:r>
      <w:r>
        <w:t xml:space="preserve">Toutefois, la très grande majorité de ces constructions </w:t>
      </w:r>
      <w:r w:rsidR="00DD50B0">
        <w:t>ont été</w:t>
      </w:r>
      <w:r>
        <w:t xml:space="preserve"> </w:t>
      </w:r>
      <w:r w:rsidR="00E653D2">
        <w:t>érigées</w:t>
      </w:r>
      <w:r>
        <w:t xml:space="preserve"> avant l’adoption d</w:t>
      </w:r>
      <w:r w:rsidR="00B65374">
        <w:t>u règlement</w:t>
      </w:r>
      <w:r>
        <w:t xml:space="preserve"> exigeant </w:t>
      </w:r>
      <w:r w:rsidR="000C0840">
        <w:t xml:space="preserve">une superficie de terrain d’au moins </w:t>
      </w:r>
      <w:r w:rsidR="00E653D2">
        <w:t>4 000 </w:t>
      </w:r>
      <w:r w:rsidR="000C0840">
        <w:t xml:space="preserve">m² en bordure du fleuve. En effet, la superficie moyenne des terrains </w:t>
      </w:r>
      <w:r w:rsidR="00E653D2">
        <w:t>construits</w:t>
      </w:r>
      <w:r w:rsidR="000C0840" w:rsidRPr="00BA50FA">
        <w:t xml:space="preserve"> est d</w:t>
      </w:r>
      <w:r w:rsidR="00BA50FA" w:rsidRPr="00BA50FA">
        <w:t>’</w:t>
      </w:r>
      <w:r w:rsidR="000C0840" w:rsidRPr="00BA50FA">
        <w:t>e</w:t>
      </w:r>
      <w:r w:rsidR="00BA50FA" w:rsidRPr="00BA50FA">
        <w:t>nviron</w:t>
      </w:r>
      <w:r w:rsidR="000C0840" w:rsidRPr="00BA50FA">
        <w:t xml:space="preserve"> </w:t>
      </w:r>
      <w:r w:rsidR="00E653D2">
        <w:t>2047 </w:t>
      </w:r>
      <w:r w:rsidR="00BA50FA" w:rsidRPr="00BA50FA">
        <w:t>m²</w:t>
      </w:r>
      <w:r w:rsidR="00BA50FA">
        <w:t>.</w:t>
      </w:r>
    </w:p>
    <w:p w14:paraId="2D00CF7C" w14:textId="77777777" w:rsidR="000C0840" w:rsidRDefault="000C0840" w:rsidP="00C62BE9"/>
    <w:p w14:paraId="1324A3D6" w14:textId="77777777" w:rsidR="000C0840" w:rsidRDefault="000C0840" w:rsidP="00C62BE9">
      <w:r>
        <w:t>Cette situation n’est pas sans conséquence</w:t>
      </w:r>
      <w:r w:rsidR="00E653D2">
        <w:t xml:space="preserve">. </w:t>
      </w:r>
      <w:r>
        <w:t>Le sous-sol de ce secteur est constitué soit de sable grossier très perméable, soit de roc</w:t>
      </w:r>
      <w:r w:rsidR="00E653D2">
        <w:t xml:space="preserve">. </w:t>
      </w:r>
      <w:r>
        <w:t>De plus, la nappe phréatique du secteur est relativement élevée</w:t>
      </w:r>
      <w:r w:rsidR="00E653D2">
        <w:t xml:space="preserve">. </w:t>
      </w:r>
      <w:r>
        <w:t>Nous retrouvons donc plusieurs installations septiques et plusieurs puits d’eau potable à proximité l’un de l’autre, pouvant se contaminer mutuellement. La municipalité a tenté d’obtenir des résultats d’analyse de la qualité de l’eau potable des puits individuel</w:t>
      </w:r>
      <w:r w:rsidR="00E653D2">
        <w:t xml:space="preserve">. </w:t>
      </w:r>
      <w:r>
        <w:t xml:space="preserve">Toutefois, les propriétaires n’ont pas </w:t>
      </w:r>
      <w:r w:rsidR="00E653D2">
        <w:t>accepté</w:t>
      </w:r>
      <w:r>
        <w:t xml:space="preserve"> de diffuser cette précieuse information, ce qui fait que nous ne connaissons pas la situation actuelle.</w:t>
      </w:r>
    </w:p>
    <w:p w14:paraId="7FAE0FC5" w14:textId="77777777" w:rsidR="00314C5B" w:rsidRDefault="00314C5B" w:rsidP="00C62BE9"/>
    <w:p w14:paraId="53A00043" w14:textId="77777777" w:rsidR="00F10ADE" w:rsidRPr="00541CAD" w:rsidRDefault="00F10ADE" w:rsidP="00A42B57">
      <w:pPr>
        <w:pStyle w:val="Titre3"/>
      </w:pPr>
      <w:bookmarkStart w:id="13" w:name="_Toc443385399"/>
      <w:r w:rsidRPr="00541CAD">
        <w:lastRenderedPageBreak/>
        <w:t>3.3</w:t>
      </w:r>
      <w:r w:rsidR="00B13A60">
        <w:t>.2</w:t>
      </w:r>
      <w:r w:rsidR="00B13A60">
        <w:tab/>
        <w:t>Saint-Fabien-sur-M</w:t>
      </w:r>
      <w:r>
        <w:t>er / secteur du plateau</w:t>
      </w:r>
      <w:bookmarkEnd w:id="13"/>
    </w:p>
    <w:p w14:paraId="3C36E262" w14:textId="77777777" w:rsidR="00F10ADE" w:rsidRDefault="00F10ADE" w:rsidP="00C62BE9">
      <w:r>
        <w:t>En 2010, la municipalité a obtenu l’exclusion de la zone agricole d’une partie de Saint-Fabien-sur-Mer communément appelé le secteur du plateau</w:t>
      </w:r>
      <w:r w:rsidR="00E653D2">
        <w:t xml:space="preserve">. </w:t>
      </w:r>
      <w:r>
        <w:t xml:space="preserve">Il s’agit d’un milieu boisé, situé au nord de la </w:t>
      </w:r>
      <w:r w:rsidR="00B65374">
        <w:t>r</w:t>
      </w:r>
      <w:r>
        <w:t>oute de la Mer</w:t>
      </w:r>
      <w:r w:rsidR="00E653D2">
        <w:t xml:space="preserve">. </w:t>
      </w:r>
      <w:r>
        <w:t>Renfermant un certain potentiel de développement</w:t>
      </w:r>
      <w:r w:rsidR="00B65374">
        <w:t>,</w:t>
      </w:r>
      <w:r>
        <w:t xml:space="preserve"> mais également des contraintes au niveau des pentes et de la nature du sol, la MRC exige la production d’un plan d’aménagement d’ensemble pour ce secteur avant de pouvoir y autoriser quelque développement que ce soit.</w:t>
      </w:r>
    </w:p>
    <w:p w14:paraId="20978D7D" w14:textId="77777777" w:rsidR="00F10ADE" w:rsidRDefault="00F10ADE" w:rsidP="00C62BE9"/>
    <w:p w14:paraId="711BBD9D" w14:textId="77777777" w:rsidR="00F10ADE" w:rsidRDefault="00F10ADE" w:rsidP="00C62BE9">
      <w:r>
        <w:t xml:space="preserve">En conformité avec le schéma, la municipalité a donc rédigé et adopté un tel règlement, ainsi qu’un </w:t>
      </w:r>
      <w:r w:rsidR="00CF19A9">
        <w:t>règlement</w:t>
      </w:r>
      <w:r>
        <w:t xml:space="preserve"> sur les plans d’intégration et d’implantation </w:t>
      </w:r>
      <w:r w:rsidR="00CF19A9">
        <w:t>architectural pour l’ensemble d</w:t>
      </w:r>
      <w:r>
        <w:t>e</w:t>
      </w:r>
      <w:r w:rsidR="00CF19A9">
        <w:t xml:space="preserve"> </w:t>
      </w:r>
      <w:r>
        <w:t>Saint-</w:t>
      </w:r>
      <w:r w:rsidR="00352009">
        <w:t>F</w:t>
      </w:r>
      <w:r>
        <w:t>abien-sur-</w:t>
      </w:r>
      <w:r w:rsidR="00352009">
        <w:t>M</w:t>
      </w:r>
      <w:r>
        <w:t>er</w:t>
      </w:r>
      <w:r w:rsidR="00CF19A9">
        <w:t xml:space="preserve">. Entre temps, la règlementation devra être </w:t>
      </w:r>
      <w:r w:rsidR="00E653D2">
        <w:t>rédigée</w:t>
      </w:r>
      <w:r w:rsidR="00CF19A9">
        <w:t xml:space="preserve"> de telle sorte qu’il ne soit pas possible d’effectuer de déboisement dans ce secteur, ni d’y ériger des constructions permanentes.</w:t>
      </w:r>
    </w:p>
    <w:p w14:paraId="50461BA2" w14:textId="77777777" w:rsidR="006E0A9F" w:rsidRPr="00541CAD" w:rsidRDefault="00541CAD" w:rsidP="00A85948">
      <w:pPr>
        <w:pStyle w:val="Titre2"/>
      </w:pPr>
      <w:bookmarkStart w:id="14" w:name="_Toc443385400"/>
      <w:r>
        <w:t>3.</w:t>
      </w:r>
      <w:r w:rsidR="008D600B">
        <w:t>4</w:t>
      </w:r>
      <w:r>
        <w:t>.</w:t>
      </w:r>
      <w:r>
        <w:tab/>
      </w:r>
      <w:r w:rsidR="004138DC" w:rsidRPr="00541CAD">
        <w:t xml:space="preserve">Les </w:t>
      </w:r>
      <w:r w:rsidR="0004604A">
        <w:t xml:space="preserve">équipements et les </w:t>
      </w:r>
      <w:r w:rsidR="004138DC" w:rsidRPr="00541CAD">
        <w:t>infrastructures</w:t>
      </w:r>
      <w:bookmarkEnd w:id="14"/>
    </w:p>
    <w:p w14:paraId="2C9EE966" w14:textId="77777777" w:rsidR="001121BC" w:rsidRDefault="001121BC" w:rsidP="00C62BE9">
      <w:r>
        <w:t xml:space="preserve">La </w:t>
      </w:r>
      <w:r w:rsidR="00B65374">
        <w:t>m</w:t>
      </w:r>
      <w:r>
        <w:t xml:space="preserve">unicipalité offre plusieurs services à la population, par conséquent, elle gère plusieurs équipements et infrastructures. Elle intervient, notamment, au niveau </w:t>
      </w:r>
      <w:r w:rsidR="00B65374">
        <w:t>du</w:t>
      </w:r>
      <w:r>
        <w:t xml:space="preserve"> réseau d’aqueduc, </w:t>
      </w:r>
      <w:r w:rsidR="00B65374">
        <w:t xml:space="preserve">du </w:t>
      </w:r>
      <w:r>
        <w:t xml:space="preserve">réseau d’égout, </w:t>
      </w:r>
      <w:r w:rsidR="00B65374">
        <w:t xml:space="preserve">du </w:t>
      </w:r>
      <w:r>
        <w:t xml:space="preserve">réseau routier, </w:t>
      </w:r>
      <w:r w:rsidR="00B65374">
        <w:t xml:space="preserve">du </w:t>
      </w:r>
      <w:r>
        <w:t xml:space="preserve">service de sécurité incendie, </w:t>
      </w:r>
      <w:r w:rsidR="00B65374">
        <w:t xml:space="preserve">de </w:t>
      </w:r>
      <w:r>
        <w:t xml:space="preserve">la gestion des matières résiduelles et </w:t>
      </w:r>
      <w:r w:rsidR="00B65374">
        <w:t>d</w:t>
      </w:r>
      <w:r>
        <w:t xml:space="preserve">es loisirs.  </w:t>
      </w:r>
    </w:p>
    <w:p w14:paraId="676CB5D5" w14:textId="77777777" w:rsidR="001121BC" w:rsidRDefault="001121BC" w:rsidP="00C62BE9"/>
    <w:p w14:paraId="5088AD08" w14:textId="77777777" w:rsidR="003216E1" w:rsidRDefault="0004604A" w:rsidP="00C62BE9">
      <w:r>
        <w:t>L</w:t>
      </w:r>
      <w:r w:rsidR="0076264C">
        <w:t>’approvisionnement en eau</w:t>
      </w:r>
      <w:r>
        <w:t xml:space="preserve"> dans</w:t>
      </w:r>
      <w:r w:rsidR="0076264C">
        <w:t xml:space="preserve"> </w:t>
      </w:r>
      <w:r w:rsidR="008D600B">
        <w:t xml:space="preserve">le périmètre d’urbanisation est </w:t>
      </w:r>
      <w:r>
        <w:t>assuré</w:t>
      </w:r>
      <w:r w:rsidR="008D600B">
        <w:t xml:space="preserve"> par un réseau d’aqueduc. Ce dernier e</w:t>
      </w:r>
      <w:r w:rsidR="008E1B50">
        <w:t xml:space="preserve">st alimenté par </w:t>
      </w:r>
      <w:r w:rsidR="006D140F">
        <w:t xml:space="preserve">le </w:t>
      </w:r>
      <w:r w:rsidR="00B65374">
        <w:t>l</w:t>
      </w:r>
      <w:r w:rsidR="006D140F">
        <w:t xml:space="preserve">ac </w:t>
      </w:r>
      <w:r w:rsidR="00636ACE">
        <w:t>Pichenin</w:t>
      </w:r>
      <w:r w:rsidR="006D140F">
        <w:t>, donc en eau de surface</w:t>
      </w:r>
      <w:r w:rsidR="00E653D2">
        <w:t xml:space="preserve">. </w:t>
      </w:r>
      <w:r w:rsidR="006D140F">
        <w:t>La municipalité a une usine de filtration et de chloration de l’eau.</w:t>
      </w:r>
    </w:p>
    <w:p w14:paraId="2662E107" w14:textId="77777777" w:rsidR="00BC3A75" w:rsidRDefault="00BC3A75" w:rsidP="00C62BE9"/>
    <w:p w14:paraId="3A5F8A35" w14:textId="77777777" w:rsidR="00BC3A75" w:rsidRDefault="00BC3A75" w:rsidP="00C62BE9">
      <w:r>
        <w:t>Le reste de la population est alimenté</w:t>
      </w:r>
      <w:r w:rsidR="001121BC">
        <w:t>e</w:t>
      </w:r>
      <w:r>
        <w:t xml:space="preserve"> en eau par des puits privé</w:t>
      </w:r>
      <w:r w:rsidR="001121BC">
        <w:t>s</w:t>
      </w:r>
      <w:r>
        <w:t xml:space="preserve">. </w:t>
      </w:r>
      <w:r w:rsidR="006D140F">
        <w:t>La plupart de ces puits sont des puits tubulaire</w:t>
      </w:r>
      <w:r w:rsidR="00B65374">
        <w:t>s</w:t>
      </w:r>
      <w:r>
        <w:t xml:space="preserve">. La </w:t>
      </w:r>
      <w:r w:rsidR="00B65374">
        <w:t>m</w:t>
      </w:r>
      <w:r>
        <w:t>unicipalité ne possède aucune étude sur la qualité de l’eau des puits privé</w:t>
      </w:r>
      <w:r w:rsidR="001121BC">
        <w:t>s</w:t>
      </w:r>
      <w:r>
        <w:t>.</w:t>
      </w:r>
      <w:r w:rsidR="001121BC">
        <w:t xml:space="preserve">  </w:t>
      </w:r>
    </w:p>
    <w:p w14:paraId="7E45E3B9" w14:textId="77777777" w:rsidR="0076264C" w:rsidRDefault="0076264C" w:rsidP="00C62BE9"/>
    <w:p w14:paraId="5A3E338E" w14:textId="77777777" w:rsidR="00E67498" w:rsidRDefault="00BC3A75" w:rsidP="00C62BE9">
      <w:r w:rsidRPr="008539CD">
        <w:t>Au niveau des eaux usées, le périmètre d’urbanisation est desservi par un réseau d’égout</w:t>
      </w:r>
      <w:r w:rsidR="00B65374">
        <w:t xml:space="preserve"> sanitaire</w:t>
      </w:r>
      <w:r w:rsidRPr="008539CD">
        <w:t xml:space="preserve">, lequel </w:t>
      </w:r>
      <w:r w:rsidR="008539CD">
        <w:t>achemine</w:t>
      </w:r>
      <w:r w:rsidRPr="008539CD">
        <w:t xml:space="preserve"> </w:t>
      </w:r>
      <w:r w:rsidR="008539CD">
        <w:t>l</w:t>
      </w:r>
      <w:r w:rsidRPr="008539CD">
        <w:t xml:space="preserve">es eaux usées </w:t>
      </w:r>
      <w:r w:rsidR="00135673">
        <w:t>vers</w:t>
      </w:r>
      <w:r w:rsidRPr="008539CD">
        <w:t xml:space="preserve"> un </w:t>
      </w:r>
      <w:r w:rsidR="008539CD">
        <w:t>site</w:t>
      </w:r>
      <w:r w:rsidRPr="008539CD">
        <w:t xml:space="preserve"> de traitement en étangs aérés</w:t>
      </w:r>
      <w:r w:rsidR="00B65374">
        <w:t>, situé au nord de la route 132</w:t>
      </w:r>
      <w:r w:rsidR="00826F19" w:rsidRPr="008539CD">
        <w:t>.</w:t>
      </w:r>
      <w:r w:rsidR="008539CD">
        <w:t xml:space="preserve"> L</w:t>
      </w:r>
      <w:r w:rsidR="00E67498" w:rsidRPr="008539CD">
        <w:t xml:space="preserve">e réseau d’égout </w:t>
      </w:r>
      <w:r w:rsidR="008539CD">
        <w:t xml:space="preserve">est principalement </w:t>
      </w:r>
      <w:r w:rsidR="00E67498" w:rsidRPr="008539CD">
        <w:t xml:space="preserve">constitué de conduites </w:t>
      </w:r>
      <w:r w:rsidR="00E653D2">
        <w:t>uniques,</w:t>
      </w:r>
      <w:r w:rsidR="006D140F">
        <w:t xml:space="preserve"> c’est-à-dire que les conduites sanitaires et </w:t>
      </w:r>
      <w:r w:rsidR="00055757">
        <w:t>pluviales</w:t>
      </w:r>
      <w:r w:rsidR="006D140F">
        <w:t xml:space="preserve"> sont séparé</w:t>
      </w:r>
      <w:r w:rsidR="00B65374">
        <w:t>e</w:t>
      </w:r>
      <w:r w:rsidR="006D140F">
        <w:t>s.</w:t>
      </w:r>
      <w:r w:rsidR="008539CD">
        <w:t xml:space="preserve"> </w:t>
      </w:r>
    </w:p>
    <w:p w14:paraId="1F4CB876" w14:textId="77777777" w:rsidR="006D140F" w:rsidRDefault="006D140F" w:rsidP="00C62BE9"/>
    <w:p w14:paraId="5D4D5398" w14:textId="77777777" w:rsidR="00E67498" w:rsidRDefault="00826F19" w:rsidP="00C62BE9">
      <w:r>
        <w:t>À l’extérieur du noyau villageois, les résidences doivent être desservi</w:t>
      </w:r>
      <w:r w:rsidR="003A6C02">
        <w:t>e</w:t>
      </w:r>
      <w:r>
        <w:t xml:space="preserve">s par un système de traitement des eaux usées conforme au </w:t>
      </w:r>
      <w:r w:rsidRPr="00826F19">
        <w:rPr>
          <w:i/>
        </w:rPr>
        <w:t>Règlement sur l’évacuation et le traitement des eaux usées des résidences isolées (Q-2,</w:t>
      </w:r>
      <w:r w:rsidR="003A6C02">
        <w:rPr>
          <w:i/>
        </w:rPr>
        <w:t xml:space="preserve"> </w:t>
      </w:r>
      <w:r w:rsidRPr="00826F19">
        <w:rPr>
          <w:i/>
        </w:rPr>
        <w:t>r.</w:t>
      </w:r>
      <w:r w:rsidR="00C6235A">
        <w:rPr>
          <w:i/>
        </w:rPr>
        <w:t>22</w:t>
      </w:r>
      <w:r w:rsidRPr="0047072E">
        <w:rPr>
          <w:i/>
        </w:rPr>
        <w:t>).</w:t>
      </w:r>
      <w:r w:rsidRPr="0047072E">
        <w:t xml:space="preserve"> </w:t>
      </w:r>
      <w:r w:rsidRPr="00680262">
        <w:t xml:space="preserve">La </w:t>
      </w:r>
      <w:r w:rsidR="00B65374">
        <w:t>m</w:t>
      </w:r>
      <w:r w:rsidRPr="00680262">
        <w:t xml:space="preserve">unicipalité </w:t>
      </w:r>
      <w:r w:rsidR="00680262" w:rsidRPr="00680262">
        <w:t xml:space="preserve">ne </w:t>
      </w:r>
      <w:r w:rsidRPr="00680262">
        <w:t xml:space="preserve">gère actuellement </w:t>
      </w:r>
      <w:r w:rsidR="00680262" w:rsidRPr="00680262">
        <w:t xml:space="preserve">pas </w:t>
      </w:r>
      <w:r w:rsidRPr="00680262">
        <w:t xml:space="preserve">la vidange des fosses septiques des résidences isolées. Ainsi, chaque </w:t>
      </w:r>
      <w:r w:rsidR="00680262" w:rsidRPr="00680262">
        <w:t xml:space="preserve">propriétaire doit s’assurer lui-même que sa </w:t>
      </w:r>
      <w:r w:rsidR="00E67498" w:rsidRPr="00680262">
        <w:t xml:space="preserve">propriété </w:t>
      </w:r>
      <w:r w:rsidR="00680262" w:rsidRPr="00680262">
        <w:t>soit</w:t>
      </w:r>
      <w:r w:rsidR="00E67498" w:rsidRPr="00680262">
        <w:t xml:space="preserve"> visitée tous les deux ans dans le cas d’une résidence permanente et tous les quatre ans pour les résidences saisonnière</w:t>
      </w:r>
      <w:r w:rsidR="008E1B50" w:rsidRPr="00680262">
        <w:t>s</w:t>
      </w:r>
      <w:r w:rsidR="00E67498" w:rsidRPr="00680262">
        <w:t>.</w:t>
      </w:r>
      <w:r w:rsidR="0047072E">
        <w:t xml:space="preserve">  </w:t>
      </w:r>
    </w:p>
    <w:p w14:paraId="7A8CC80E" w14:textId="77777777" w:rsidR="00826F19" w:rsidRDefault="00826F19" w:rsidP="00C62BE9"/>
    <w:p w14:paraId="05E3B920" w14:textId="77777777" w:rsidR="000069F3" w:rsidRDefault="0047072E" w:rsidP="00C62BE9">
      <w:r w:rsidRPr="00D04C26">
        <w:lastRenderedPageBreak/>
        <w:t xml:space="preserve">La </w:t>
      </w:r>
      <w:r w:rsidR="00B65374">
        <w:t>m</w:t>
      </w:r>
      <w:r w:rsidRPr="00D04C26">
        <w:t>unicipalité fait partie du Service régional de sécurité incendie de la MRC de Rimouski-Neigette</w:t>
      </w:r>
      <w:r w:rsidR="00BC7A28">
        <w:t>, lequel dispose de trois casernes pour desservir le secteur</w:t>
      </w:r>
      <w:r w:rsidRPr="00D04C26">
        <w:t xml:space="preserve">. </w:t>
      </w:r>
      <w:r w:rsidR="00BC7A28">
        <w:t>Plus particulièrement, l</w:t>
      </w:r>
      <w:r w:rsidRPr="00D04C26">
        <w:t>a brigade incendie de Saint-</w:t>
      </w:r>
      <w:r w:rsidR="00135673">
        <w:t>Fabien</w:t>
      </w:r>
      <w:r w:rsidRPr="00D04C26">
        <w:t xml:space="preserve"> comp</w:t>
      </w:r>
      <w:r w:rsidRPr="00A70B16">
        <w:t xml:space="preserve">te </w:t>
      </w:r>
      <w:r w:rsidR="006D140F" w:rsidRPr="00A70B16">
        <w:t>1</w:t>
      </w:r>
      <w:r w:rsidR="00055670">
        <w:t>6</w:t>
      </w:r>
      <w:r w:rsidRPr="00A70B16">
        <w:t xml:space="preserve"> pompiers volontaires et </w:t>
      </w:r>
      <w:r w:rsidR="00055670">
        <w:t>une flotte de deux camions, une unité, un véhicule de sauvetage et une camionnette</w:t>
      </w:r>
      <w:r w:rsidR="006D140F" w:rsidRPr="00A70B16">
        <w:t>.</w:t>
      </w:r>
    </w:p>
    <w:p w14:paraId="0C41B3CE" w14:textId="77777777" w:rsidR="006D140F" w:rsidRDefault="006D140F" w:rsidP="00C62BE9"/>
    <w:p w14:paraId="4F9B9BA2" w14:textId="77777777" w:rsidR="000069F3" w:rsidRDefault="000069F3" w:rsidP="00C62BE9">
      <w:r w:rsidRPr="00055670">
        <w:t xml:space="preserve">En </w:t>
      </w:r>
      <w:r w:rsidR="00055670" w:rsidRPr="00055670">
        <w:t>2012</w:t>
      </w:r>
      <w:r w:rsidRPr="00055670">
        <w:t xml:space="preserve">, </w:t>
      </w:r>
      <w:r w:rsidR="00055670" w:rsidRPr="00055670">
        <w:t>on a dénombré un total de 23 interventions</w:t>
      </w:r>
      <w:r w:rsidRPr="00055670">
        <w:t xml:space="preserve">, la plupart </w:t>
      </w:r>
      <w:r w:rsidR="00055670" w:rsidRPr="00055670">
        <w:t xml:space="preserve">étant </w:t>
      </w:r>
      <w:r w:rsidRPr="00055670">
        <w:t>relié</w:t>
      </w:r>
      <w:r w:rsidR="000449D4" w:rsidRPr="00055670">
        <w:t>es</w:t>
      </w:r>
      <w:r w:rsidRPr="00055670">
        <w:t xml:space="preserve"> à de</w:t>
      </w:r>
      <w:r w:rsidR="00055670" w:rsidRPr="00055670">
        <w:t>s cas d</w:t>
      </w:r>
      <w:r w:rsidRPr="00055670">
        <w:t xml:space="preserve">’assistance et non </w:t>
      </w:r>
      <w:r w:rsidR="000449D4" w:rsidRPr="00055670">
        <w:t>à des cas d’</w:t>
      </w:r>
      <w:r w:rsidRPr="00055670">
        <w:t>incendie. Le</w:t>
      </w:r>
      <w:r w:rsidRPr="007A652C">
        <w:t xml:space="preserve"> budget 2012 pour le service incendie représente une somme d’environ </w:t>
      </w:r>
      <w:r w:rsidR="00E653D2">
        <w:t>100 476 </w:t>
      </w:r>
      <w:r w:rsidRPr="007A652C">
        <w:t xml:space="preserve">$, soit </w:t>
      </w:r>
      <w:r w:rsidR="007A652C" w:rsidRPr="007A652C">
        <w:t xml:space="preserve">environ </w:t>
      </w:r>
      <w:r w:rsidR="00E653D2">
        <w:t>4,4 </w:t>
      </w:r>
      <w:r w:rsidRPr="007A652C">
        <w:t>% du budget municipal.</w:t>
      </w:r>
      <w:r w:rsidR="000449D4">
        <w:t xml:space="preserve">  </w:t>
      </w:r>
    </w:p>
    <w:p w14:paraId="1FAE7FBA" w14:textId="77777777" w:rsidR="00826F19" w:rsidRDefault="00826F19" w:rsidP="00C62BE9"/>
    <w:p w14:paraId="0466CF4D" w14:textId="77777777" w:rsidR="00826F19" w:rsidRPr="000069F3" w:rsidRDefault="0036161A" w:rsidP="00C62BE9">
      <w:r>
        <w:t>La collecte porte</w:t>
      </w:r>
      <w:r w:rsidR="005C6CD3">
        <w:t>-</w:t>
      </w:r>
      <w:r w:rsidR="00D04C26">
        <w:t>à</w:t>
      </w:r>
      <w:r w:rsidR="005C6CD3">
        <w:t>-</w:t>
      </w:r>
      <w:r>
        <w:t xml:space="preserve">porte des matières résiduelles se fait </w:t>
      </w:r>
      <w:r w:rsidR="00826F19" w:rsidRPr="000069F3">
        <w:t>toutes les semaines</w:t>
      </w:r>
      <w:r w:rsidR="000069F3" w:rsidRPr="000069F3">
        <w:t xml:space="preserve"> l’été et toutes les deux semaines l’hiver</w:t>
      </w:r>
      <w:r w:rsidR="00826F19" w:rsidRPr="000069F3">
        <w:t xml:space="preserve">. </w:t>
      </w:r>
      <w:r>
        <w:t>La collecte est réalisée par un entrepreneur spécialisé.</w:t>
      </w:r>
      <w:r w:rsidR="000069F3">
        <w:t xml:space="preserve"> Les ordures sont acheminées au lieu d’enfouissement technique de la </w:t>
      </w:r>
      <w:r w:rsidR="005C6CD3">
        <w:t>v</w:t>
      </w:r>
      <w:r w:rsidR="000069F3">
        <w:t>ille de Rimouski.</w:t>
      </w:r>
      <w:r>
        <w:t xml:space="preserve">  </w:t>
      </w:r>
    </w:p>
    <w:p w14:paraId="772B7072" w14:textId="77777777" w:rsidR="00A35005" w:rsidRPr="000069F3" w:rsidRDefault="00A35005" w:rsidP="00C62BE9"/>
    <w:p w14:paraId="5885BD73" w14:textId="77777777" w:rsidR="00A35005" w:rsidRPr="00826F19" w:rsidRDefault="000069F3" w:rsidP="00C62BE9">
      <w:r>
        <w:t xml:space="preserve">Les matières </w:t>
      </w:r>
      <w:r w:rsidR="0036161A">
        <w:t>recyclables</w:t>
      </w:r>
      <w:r>
        <w:t xml:space="preserve"> sont </w:t>
      </w:r>
      <w:r w:rsidR="0036161A">
        <w:t>quant à</w:t>
      </w:r>
      <w:r>
        <w:t xml:space="preserve"> elles ramassées </w:t>
      </w:r>
      <w:r w:rsidR="00E653D2">
        <w:t>toutes</w:t>
      </w:r>
      <w:r>
        <w:t xml:space="preserve"> les deux semaines durant toute l’année par le même entrepreneur que les ordures</w:t>
      </w:r>
      <w:r w:rsidR="0036161A">
        <w:t>.</w:t>
      </w:r>
      <w:r>
        <w:t xml:space="preserve"> Elles sont acheminées vers Récupération de la Péninsule qui procède au tri de ces matières manuellement.</w:t>
      </w:r>
    </w:p>
    <w:p w14:paraId="1DC1BE52" w14:textId="77777777" w:rsidR="00E67498" w:rsidRDefault="00E67498" w:rsidP="00C62BE9">
      <w:r>
        <w:br w:type="page"/>
      </w:r>
    </w:p>
    <w:p w14:paraId="2CAF0597" w14:textId="77777777" w:rsidR="00E67498" w:rsidRPr="0066374C" w:rsidRDefault="00E67498" w:rsidP="00A85948">
      <w:pPr>
        <w:pStyle w:val="Titre1"/>
      </w:pPr>
      <w:bookmarkStart w:id="15" w:name="_Toc443385401"/>
      <w:r w:rsidRPr="0066374C">
        <w:lastRenderedPageBreak/>
        <w:t>Les problématiques</w:t>
      </w:r>
      <w:bookmarkEnd w:id="15"/>
    </w:p>
    <w:p w14:paraId="5176355D" w14:textId="77777777" w:rsidR="00E67498" w:rsidRDefault="00E67498" w:rsidP="00C62BE9"/>
    <w:p w14:paraId="3EEA23E0" w14:textId="77777777" w:rsidR="00E67498" w:rsidRDefault="00E67498" w:rsidP="00C62BE9">
      <w:r>
        <w:t xml:space="preserve">Le plan d’urbanisme étant un document de réflexion et de solutions, il doit se fonder sur des prémisses </w:t>
      </w:r>
      <w:r w:rsidR="00B75AC8">
        <w:t>véritables et vérifiables</w:t>
      </w:r>
      <w:r>
        <w:t xml:space="preserve">. Pour ce faire, il y a lieu d’établir les diverses problématiques vécues par </w:t>
      </w:r>
      <w:r w:rsidR="0036161A">
        <w:t>la m</w:t>
      </w:r>
      <w:r>
        <w:t>unicipalité, tant en matière de potentiel</w:t>
      </w:r>
      <w:r w:rsidR="0036161A">
        <w:t>s</w:t>
      </w:r>
      <w:r>
        <w:t xml:space="preserve"> que de contrainte</w:t>
      </w:r>
      <w:r w:rsidR="0036161A">
        <w:t>s</w:t>
      </w:r>
      <w:r>
        <w:t>.</w:t>
      </w:r>
      <w:r w:rsidR="0036161A">
        <w:t xml:space="preserve">  </w:t>
      </w:r>
    </w:p>
    <w:p w14:paraId="376F2237" w14:textId="77777777" w:rsidR="00E67498" w:rsidRDefault="00E67498" w:rsidP="00C62BE9"/>
    <w:p w14:paraId="3D8069A7" w14:textId="77777777" w:rsidR="00E67498" w:rsidRDefault="00E67498" w:rsidP="00C62BE9">
      <w:r>
        <w:t>Ces problématiques ont été dressées en fonction de notre connaissance du territoire, mais également à partir de ce</w:t>
      </w:r>
      <w:r w:rsidR="005C6CD3">
        <w:t>lles</w:t>
      </w:r>
      <w:r>
        <w:t xml:space="preserve"> établies lors du premier plan d’urbanisme. Certaines de celles-ci ont été réglées, alors que d’autres ne l’ont toujours pas été</w:t>
      </w:r>
      <w:r w:rsidR="00E653D2">
        <w:t xml:space="preserve">. </w:t>
      </w:r>
      <w:r>
        <w:t>De plus, d’autres préoccupations s’ajoutent à celles identifiées à l’époque.</w:t>
      </w:r>
      <w:r w:rsidR="004D7D59">
        <w:t xml:space="preserve">  </w:t>
      </w:r>
    </w:p>
    <w:p w14:paraId="02620510" w14:textId="77777777" w:rsidR="00E67498" w:rsidRDefault="00E67498" w:rsidP="00C62BE9"/>
    <w:p w14:paraId="0568DEAE" w14:textId="77777777" w:rsidR="00822A30" w:rsidRDefault="00822A30" w:rsidP="00C62BE9">
      <w:r w:rsidRPr="003C0A20">
        <w:t xml:space="preserve">Elles sont regroupées par </w:t>
      </w:r>
      <w:r w:rsidR="00FF4E22" w:rsidRPr="003C0A20">
        <w:t xml:space="preserve">catégories et selon </w:t>
      </w:r>
      <w:r w:rsidR="0036161A" w:rsidRPr="003C0A20">
        <w:t xml:space="preserve">leur localisation géographique </w:t>
      </w:r>
      <w:r w:rsidR="003C0A20" w:rsidRPr="003C0A20">
        <w:t>(</w:t>
      </w:r>
      <w:r w:rsidR="00FF4E22" w:rsidRPr="003C0A20">
        <w:t>extérieur ou intérieur du périmètre d’urbanisation</w:t>
      </w:r>
      <w:r w:rsidR="003C0A20" w:rsidRPr="003C0A20">
        <w:t>)</w:t>
      </w:r>
      <w:r w:rsidR="00FF4E22" w:rsidRPr="003C0A20">
        <w:t> :</w:t>
      </w:r>
    </w:p>
    <w:p w14:paraId="23335E9B" w14:textId="77777777" w:rsidR="00190C98" w:rsidRDefault="00190C98" w:rsidP="00C62BE9"/>
    <w:p w14:paraId="04C11CEC" w14:textId="77777777" w:rsidR="003C0A20" w:rsidRDefault="003C0A20" w:rsidP="00C62BE9"/>
    <w:p w14:paraId="7F7F2BF0" w14:textId="77777777" w:rsidR="00190C98" w:rsidRPr="00190C98" w:rsidRDefault="003C0A20" w:rsidP="00A85948">
      <w:pPr>
        <w:pStyle w:val="Titre2"/>
      </w:pPr>
      <w:bookmarkStart w:id="16" w:name="_Toc443385402"/>
      <w:r>
        <w:t>4.1</w:t>
      </w:r>
      <w:r>
        <w:tab/>
      </w:r>
      <w:r w:rsidR="00190C98" w:rsidRPr="00190C98">
        <w:t>Extérieur du périmètre d’urbanisation</w:t>
      </w:r>
      <w:bookmarkEnd w:id="16"/>
      <w:r w:rsidR="00190C98" w:rsidRPr="00190C98">
        <w:t xml:space="preserve"> </w:t>
      </w:r>
    </w:p>
    <w:p w14:paraId="4CC58019" w14:textId="77777777" w:rsidR="00FF4E22" w:rsidRPr="000F6280" w:rsidRDefault="003C0A20" w:rsidP="00A42B57">
      <w:pPr>
        <w:pStyle w:val="Titre3"/>
      </w:pPr>
      <w:bookmarkStart w:id="17" w:name="_Toc443385403"/>
      <w:r>
        <w:t>4.1.1</w:t>
      </w:r>
      <w:r>
        <w:tab/>
        <w:t>La m</w:t>
      </w:r>
      <w:r w:rsidR="00FF4E22" w:rsidRPr="000F6280">
        <w:t>ise en valeur des ressources</w:t>
      </w:r>
      <w:bookmarkEnd w:id="17"/>
    </w:p>
    <w:p w14:paraId="4FD02283" w14:textId="77777777" w:rsidR="00FF4E22" w:rsidRPr="003C0A20" w:rsidRDefault="00FF4E22" w:rsidP="00C62BE9">
      <w:pPr>
        <w:rPr>
          <w:rStyle w:val="Rfrencelgre"/>
        </w:rPr>
      </w:pPr>
      <w:r w:rsidRPr="003C0A20">
        <w:rPr>
          <w:rStyle w:val="Rfrencelgre"/>
        </w:rPr>
        <w:t xml:space="preserve">Problématique : </w:t>
      </w:r>
      <w:r w:rsidR="0076348B">
        <w:rPr>
          <w:rStyle w:val="Rfrencelgre"/>
        </w:rPr>
        <w:t>Tourbières inexploitées</w:t>
      </w:r>
      <w:r w:rsidRPr="003C0A20">
        <w:rPr>
          <w:rStyle w:val="Rfrencelgre"/>
        </w:rPr>
        <w:t xml:space="preserve"> à mettre en valeur</w:t>
      </w:r>
    </w:p>
    <w:p w14:paraId="7EC8D6D9" w14:textId="77777777" w:rsidR="00FF4E22" w:rsidRDefault="00FF4E22" w:rsidP="00C62BE9"/>
    <w:p w14:paraId="79E74C2C" w14:textId="77777777" w:rsidR="001C257A" w:rsidRDefault="0076348B" w:rsidP="00C62BE9">
      <w:r>
        <w:t xml:space="preserve">La majeure partie de la municipalité au nord de la </w:t>
      </w:r>
      <w:r w:rsidR="00BC7A28">
        <w:t>r</w:t>
      </w:r>
      <w:r>
        <w:t>oute 132 est constitué</w:t>
      </w:r>
      <w:r w:rsidR="00BC7A28">
        <w:t>e</w:t>
      </w:r>
      <w:r>
        <w:t xml:space="preserve"> de tourbières</w:t>
      </w:r>
      <w:r w:rsidR="00E653D2">
        <w:t xml:space="preserve">. </w:t>
      </w:r>
      <w:r>
        <w:t>Certaines de ces tourbières sont en exploitation, alors que certaines autres sont maintenant inexploitées.</w:t>
      </w:r>
    </w:p>
    <w:p w14:paraId="3962323D" w14:textId="77777777" w:rsidR="005C6CD3" w:rsidRDefault="005C6CD3" w:rsidP="00C62BE9"/>
    <w:p w14:paraId="072E2A8D" w14:textId="77777777" w:rsidR="002D63FE" w:rsidRDefault="0076348B" w:rsidP="00C62BE9">
      <w:r>
        <w:t xml:space="preserve">La municipalité </w:t>
      </w:r>
      <w:r w:rsidR="00FF3EB8">
        <w:t>ne possède aucune donnée sur la capacité d’exploitation de ces tourbières</w:t>
      </w:r>
      <w:r w:rsidR="00E653D2">
        <w:t xml:space="preserve">. </w:t>
      </w:r>
      <w:r w:rsidR="00FF3EB8">
        <w:t>Ceci étant, la municipalité constate qu’elles sont vacantes et laissé</w:t>
      </w:r>
      <w:r w:rsidR="00BC7A28">
        <w:t>es</w:t>
      </w:r>
      <w:r w:rsidR="00FF3EB8">
        <w:t xml:space="preserve"> à l’abandon.  </w:t>
      </w:r>
    </w:p>
    <w:p w14:paraId="11231547" w14:textId="77777777" w:rsidR="00C63A71" w:rsidRDefault="00C63A71" w:rsidP="00C62BE9"/>
    <w:p w14:paraId="09F40529" w14:textId="77777777" w:rsidR="00C63A71" w:rsidRPr="003C0A20" w:rsidRDefault="00C63A71" w:rsidP="00C63A71">
      <w:pPr>
        <w:rPr>
          <w:rStyle w:val="Rfrencelgre"/>
        </w:rPr>
      </w:pPr>
      <w:r w:rsidRPr="003C0A20">
        <w:rPr>
          <w:rStyle w:val="Rfrencelgre"/>
        </w:rPr>
        <w:t xml:space="preserve">Problématique : Plusieurs terres en friches et </w:t>
      </w:r>
      <w:r>
        <w:rPr>
          <w:rStyle w:val="Rfrencelgre"/>
        </w:rPr>
        <w:t>des boisés</w:t>
      </w:r>
      <w:r w:rsidRPr="003C0A20">
        <w:rPr>
          <w:rStyle w:val="Rfrencelgre"/>
        </w:rPr>
        <w:t xml:space="preserve"> à mettre en valeur</w:t>
      </w:r>
    </w:p>
    <w:p w14:paraId="7176AA7E" w14:textId="77777777" w:rsidR="00C63A71" w:rsidRDefault="00C63A71" w:rsidP="00C63A71"/>
    <w:p w14:paraId="7077913E" w14:textId="77777777" w:rsidR="00C63A71" w:rsidRDefault="00C63A71" w:rsidP="00C63A71">
      <w:r>
        <w:t>On constate à Saint-Fabien une diminution du nombre de ferme</w:t>
      </w:r>
      <w:r w:rsidR="00BC7A28">
        <w:t>s</w:t>
      </w:r>
      <w:r>
        <w:t xml:space="preserve"> et une augmentation de la superficie de terres agricoles en friche. Bien que </w:t>
      </w:r>
      <w:r w:rsidR="00E653D2">
        <w:t>47 </w:t>
      </w:r>
      <w:r>
        <w:t xml:space="preserve">% de la superficie de la municipalité soit en zone agricole, une part importante de cette superficie est constituée de boisés et de tourbières. </w:t>
      </w:r>
    </w:p>
    <w:p w14:paraId="360BDFE6" w14:textId="77777777" w:rsidR="00C63A71" w:rsidRDefault="00C63A71" w:rsidP="00C63A71"/>
    <w:p w14:paraId="00995572" w14:textId="77777777" w:rsidR="00C63A71" w:rsidRDefault="00C63A71" w:rsidP="00C63A71">
      <w:r>
        <w:t xml:space="preserve">La </w:t>
      </w:r>
      <w:r w:rsidR="00BC7A28">
        <w:t>m</w:t>
      </w:r>
      <w:r>
        <w:t>unicipalité entend favoriser la reprise de l’agriculture dynamique sur les terres en friche. Pour se faire, elle favorisera le remembrement des terres agricoles plutôt que le lotissement ou l’aliénation de plus petites parcelles.</w:t>
      </w:r>
    </w:p>
    <w:p w14:paraId="156FB68E" w14:textId="77777777" w:rsidR="00C63A71" w:rsidRDefault="00C63A71" w:rsidP="00C63A71"/>
    <w:p w14:paraId="79BB2BA4" w14:textId="77777777" w:rsidR="00C63A71" w:rsidRDefault="00C63A71" w:rsidP="00C63A71">
      <w:r>
        <w:t xml:space="preserve">D’autre part, une partie importante de la municipalité est recouverte de forêt. Il s’agit de forêt mature ayant un excellent potentiel d’exploitation sylvicole. La mise en place d’une règlementation visant à éviter les pilleurs de lots a été </w:t>
      </w:r>
      <w:r>
        <w:lastRenderedPageBreak/>
        <w:t>bénéfique et la municipalité entend poursuivre l’application de cette règlementation.</w:t>
      </w:r>
    </w:p>
    <w:p w14:paraId="1C8637EA" w14:textId="77777777" w:rsidR="001C257A" w:rsidRDefault="001C257A" w:rsidP="00C62BE9"/>
    <w:p w14:paraId="641BDB81" w14:textId="77777777" w:rsidR="00190C98" w:rsidRPr="00E228C8" w:rsidRDefault="007A2B9A" w:rsidP="00A42B57">
      <w:pPr>
        <w:pStyle w:val="Titre3"/>
      </w:pPr>
      <w:bookmarkStart w:id="18" w:name="_Toc443385404"/>
      <w:r>
        <w:t>4.1.2</w:t>
      </w:r>
      <w:r>
        <w:tab/>
      </w:r>
      <w:r w:rsidR="00190C98" w:rsidRPr="00E228C8">
        <w:t>Protection de l’environnement</w:t>
      </w:r>
      <w:bookmarkEnd w:id="18"/>
    </w:p>
    <w:p w14:paraId="1BC0D95A" w14:textId="77777777" w:rsidR="007A2B9A" w:rsidRDefault="00190C98" w:rsidP="00C62BE9">
      <w:pPr>
        <w:rPr>
          <w:rStyle w:val="Rfrencelgre"/>
        </w:rPr>
      </w:pPr>
      <w:r w:rsidRPr="007A2B9A">
        <w:rPr>
          <w:rStyle w:val="Rfrencelgre"/>
        </w:rPr>
        <w:t xml:space="preserve">Problématique : </w:t>
      </w:r>
      <w:r w:rsidR="00665C3F">
        <w:rPr>
          <w:rStyle w:val="Rfrencelgre"/>
        </w:rPr>
        <w:t>Érosion des berge</w:t>
      </w:r>
      <w:r w:rsidR="00BC7A28">
        <w:rPr>
          <w:rStyle w:val="Rfrencelgre"/>
        </w:rPr>
        <w:t>s</w:t>
      </w:r>
      <w:r w:rsidR="00665C3F">
        <w:rPr>
          <w:rStyle w:val="Rfrencelgre"/>
        </w:rPr>
        <w:t xml:space="preserve"> le long du fleuve</w:t>
      </w:r>
    </w:p>
    <w:p w14:paraId="505F2457" w14:textId="77777777" w:rsidR="007A2B9A" w:rsidRDefault="007A2B9A" w:rsidP="00C62BE9">
      <w:pPr>
        <w:rPr>
          <w:rStyle w:val="Rfrencelgre"/>
        </w:rPr>
      </w:pPr>
    </w:p>
    <w:p w14:paraId="6D0204DB" w14:textId="77777777" w:rsidR="007C77F0" w:rsidRDefault="00665C3F" w:rsidP="00C62BE9">
      <w:r>
        <w:t>Depuis quelques années, on remarque au Québec que les berges du fleuve Saint-Laurent subissent les assauts de l’érosion</w:t>
      </w:r>
      <w:r w:rsidR="00E653D2">
        <w:t xml:space="preserve">. </w:t>
      </w:r>
      <w:r>
        <w:t>Si pour plusieurs régions cette situation est critique, pour Saint-Fabien ce n’est toujours pas le cas</w:t>
      </w:r>
      <w:r w:rsidR="00E653D2">
        <w:t xml:space="preserve">. </w:t>
      </w:r>
      <w:r>
        <w:t>En effet, la très grande majorité du littoral est constitué de roc, lequel créé une barrière naturelle</w:t>
      </w:r>
      <w:r w:rsidR="00E653D2">
        <w:t xml:space="preserve">. </w:t>
      </w:r>
      <w:r>
        <w:t>De plus, le secteur ensablé de Saint-Fabien-sur-Mer est protégé, puisqu’il se trouve dans une baie.</w:t>
      </w:r>
    </w:p>
    <w:p w14:paraId="01812AF1" w14:textId="77777777" w:rsidR="00665C3F" w:rsidRDefault="00665C3F" w:rsidP="00C62BE9"/>
    <w:p w14:paraId="535909E2" w14:textId="77777777" w:rsidR="00665C3F" w:rsidRDefault="00665C3F" w:rsidP="00C62BE9">
      <w:r>
        <w:t>Malgré cela, le secteur n’est pas à l’abri d’une tempête du nord-ouest, tel qu’on l’a connu le 6 décembre 2010</w:t>
      </w:r>
      <w:r w:rsidR="00E653D2">
        <w:t xml:space="preserve">. </w:t>
      </w:r>
      <w:r>
        <w:t>Lors de cette dernière tempête, plusieurs propriétés ont été endommagées et des travaux d’enrochement et de stabilisation des rives ont été nécessaires.</w:t>
      </w:r>
    </w:p>
    <w:p w14:paraId="19DD14FF" w14:textId="77777777" w:rsidR="00665C3F" w:rsidRDefault="00665C3F" w:rsidP="00C62BE9"/>
    <w:p w14:paraId="517B3D2C" w14:textId="77777777" w:rsidR="00665C3F" w:rsidRDefault="00665C3F" w:rsidP="00C62BE9">
      <w:r>
        <w:t xml:space="preserve">Le ministère de la </w:t>
      </w:r>
      <w:r w:rsidR="00BC7A28">
        <w:t>S</w:t>
      </w:r>
      <w:r>
        <w:t xml:space="preserve">écurité publique a </w:t>
      </w:r>
      <w:r w:rsidR="00BC7A28">
        <w:t>proposé</w:t>
      </w:r>
      <w:r>
        <w:t xml:space="preserve"> un cadre normatif, visant la protection des rives du fleuve Saint-Laurent</w:t>
      </w:r>
      <w:r w:rsidR="00E653D2">
        <w:t xml:space="preserve">. </w:t>
      </w:r>
      <w:r>
        <w:t xml:space="preserve">Ce cadre </w:t>
      </w:r>
      <w:r w:rsidR="00BC7A28">
        <w:t>se retrouve maintenant</w:t>
      </w:r>
      <w:r>
        <w:t xml:space="preserve"> dans un règlement de contrôle intérimaire adopté par la MRC</w:t>
      </w:r>
      <w:r w:rsidR="00BC7A28">
        <w:t>, lequel devra donc se retrouver dans la règlementation d’urbanisme de la municipalité.</w:t>
      </w:r>
    </w:p>
    <w:p w14:paraId="7FE6A635" w14:textId="77777777" w:rsidR="00E228C8" w:rsidRDefault="00E228C8" w:rsidP="00C62BE9"/>
    <w:p w14:paraId="4E834EAB" w14:textId="77777777" w:rsidR="00E228C8" w:rsidRPr="007A2B9A" w:rsidRDefault="00E228C8" w:rsidP="00C62BE9">
      <w:pPr>
        <w:rPr>
          <w:rStyle w:val="Rfrencelgre"/>
        </w:rPr>
      </w:pPr>
      <w:r w:rsidRPr="007A2B9A">
        <w:rPr>
          <w:rStyle w:val="Rfrencelgre"/>
        </w:rPr>
        <w:t xml:space="preserve">Problématique : </w:t>
      </w:r>
      <w:r w:rsidR="009A014A">
        <w:rPr>
          <w:rStyle w:val="Rfrencelgre"/>
        </w:rPr>
        <w:t>Le réseau d’aqueduc est alimenté par de l’eau de surface</w:t>
      </w:r>
    </w:p>
    <w:p w14:paraId="1E6DC313" w14:textId="77777777" w:rsidR="00E67498" w:rsidRDefault="00E67498" w:rsidP="00C62BE9"/>
    <w:p w14:paraId="73E17848" w14:textId="77777777" w:rsidR="00EC08C7" w:rsidRDefault="009A014A" w:rsidP="00C62BE9">
      <w:r>
        <w:t xml:space="preserve">Malgré que l’eau soit de qualité acceptable, le réseau d’aqueduc desservant le périmètre d’urbanisation est alimenté </w:t>
      </w:r>
      <w:r w:rsidR="00C6136E">
        <w:t>par une source d’</w:t>
      </w:r>
      <w:r>
        <w:t>eau de surface</w:t>
      </w:r>
      <w:r w:rsidR="00E653D2">
        <w:t xml:space="preserve">. </w:t>
      </w:r>
      <w:r>
        <w:t xml:space="preserve">Il s’agit du lac </w:t>
      </w:r>
      <w:r w:rsidR="00636ACE">
        <w:t>Pichenin</w:t>
      </w:r>
      <w:r>
        <w:t>, situé à l’extrême sud de la municipalité</w:t>
      </w:r>
      <w:r w:rsidR="00E653D2">
        <w:t xml:space="preserve">. </w:t>
      </w:r>
      <w:r>
        <w:t>Ce lac se trouve dans un milieu boisé et il y a peu de construction sur ses rives.</w:t>
      </w:r>
    </w:p>
    <w:p w14:paraId="2BD04DD4" w14:textId="77777777" w:rsidR="009A014A" w:rsidRDefault="009A014A" w:rsidP="00C62BE9"/>
    <w:p w14:paraId="7146989A" w14:textId="77777777" w:rsidR="009A014A" w:rsidRDefault="009A014A" w:rsidP="00C62BE9">
      <w:r>
        <w:t>Cependant, l’eau de surface est très vulnérable à la contamination</w:t>
      </w:r>
      <w:r w:rsidR="00E653D2">
        <w:t xml:space="preserve">. </w:t>
      </w:r>
      <w:r>
        <w:t>En effet, tout contaminant présent sur le sol en bordure du lac risque de contaminer ce dernier, contrairement à une eau souterraine qui se trouve protégé</w:t>
      </w:r>
      <w:r w:rsidR="00BC7A28">
        <w:t>e</w:t>
      </w:r>
      <w:r>
        <w:t xml:space="preserve"> par une couche de sol souvent imperméable.</w:t>
      </w:r>
    </w:p>
    <w:p w14:paraId="3C593CF0" w14:textId="77777777" w:rsidR="009A014A" w:rsidRDefault="009A014A" w:rsidP="00C62BE9"/>
    <w:p w14:paraId="468399BB" w14:textId="77777777" w:rsidR="009A014A" w:rsidRDefault="00EB01A9" w:rsidP="00C62BE9">
      <w:r>
        <w:t>La municipalité projette</w:t>
      </w:r>
      <w:r w:rsidR="009A014A">
        <w:t xml:space="preserve"> investi</w:t>
      </w:r>
      <w:r>
        <w:t>r</w:t>
      </w:r>
      <w:r w:rsidR="009A014A">
        <w:t xml:space="preserve"> </w:t>
      </w:r>
      <w:r w:rsidR="00BC7A28">
        <w:t>1,2 million</w:t>
      </w:r>
      <w:r>
        <w:t xml:space="preserve"> de dollars au cours des prochaines </w:t>
      </w:r>
      <w:r w:rsidR="009A014A">
        <w:t xml:space="preserve">années </w:t>
      </w:r>
      <w:r>
        <w:t xml:space="preserve">pour la mise aux normes de son </w:t>
      </w:r>
      <w:r w:rsidR="0030110A">
        <w:t>usine de filtration et de chloration. Cette usine permet de traiter l’eau pour la rendre propre à la consommation, conformément aux normes du Règlement sur la qualité de l’eau potable (Q-2,r.40)</w:t>
      </w:r>
      <w:r w:rsidR="00E653D2">
        <w:t xml:space="preserve">. </w:t>
      </w:r>
      <w:r w:rsidR="00135673">
        <w:t>Malgré</w:t>
      </w:r>
      <w:r w:rsidR="0030110A">
        <w:t xml:space="preserve"> cette usine, il demeure très important pour la municipalité de préserve</w:t>
      </w:r>
      <w:r w:rsidR="00636ACE">
        <w:t>r la qualité de l’eau du lac Pichen</w:t>
      </w:r>
      <w:r w:rsidR="0030110A">
        <w:t>in.</w:t>
      </w:r>
    </w:p>
    <w:p w14:paraId="41AD6CE8" w14:textId="77777777" w:rsidR="0030110A" w:rsidRDefault="0030110A" w:rsidP="00C62BE9"/>
    <w:p w14:paraId="3537CF2F" w14:textId="77777777" w:rsidR="0030110A" w:rsidRDefault="0030110A" w:rsidP="00C62BE9">
      <w:r>
        <w:t xml:space="preserve">Pour cette raison et également pour préserver les investissements réalisés, la municipalité entend conserver l’interdiction de tout ouvrage à moins de 30 mètres de la ligne des hautes eaux du lac </w:t>
      </w:r>
      <w:r w:rsidR="00636ACE">
        <w:t>Pichenin</w:t>
      </w:r>
      <w:r>
        <w:t>.</w:t>
      </w:r>
    </w:p>
    <w:p w14:paraId="3913FBD1" w14:textId="77777777" w:rsidR="0030110A" w:rsidRDefault="0030110A" w:rsidP="00C62BE9"/>
    <w:p w14:paraId="4EB04E2D" w14:textId="77777777" w:rsidR="0030110A" w:rsidRDefault="0030110A" w:rsidP="00C62BE9">
      <w:r w:rsidRPr="00BE242D">
        <w:t xml:space="preserve">Finalement, parce que l’effluent du lac Petit Malobès est un tributaire du lac </w:t>
      </w:r>
      <w:r w:rsidR="00636ACE">
        <w:t>Pichenin</w:t>
      </w:r>
      <w:r w:rsidRPr="00BE242D">
        <w:t xml:space="preserve">, </w:t>
      </w:r>
      <w:r w:rsidR="00F96563" w:rsidRPr="00BE242D">
        <w:t>il requiert donc la même protection que ce dernier</w:t>
      </w:r>
      <w:r w:rsidR="00E653D2">
        <w:t xml:space="preserve">. </w:t>
      </w:r>
      <w:r w:rsidR="00F96563" w:rsidRPr="00BE242D">
        <w:t xml:space="preserve">En effet, une contamination du lac </w:t>
      </w:r>
      <w:r w:rsidR="003F1833">
        <w:t>P</w:t>
      </w:r>
      <w:r w:rsidR="00F96563" w:rsidRPr="00BE242D">
        <w:t xml:space="preserve">etit Malobès peu avoir des impacts majeurs sur la qualité de l’eau du lac </w:t>
      </w:r>
      <w:r w:rsidR="00636ACE">
        <w:t>Pichenin</w:t>
      </w:r>
      <w:r w:rsidR="00F96563" w:rsidRPr="00BE242D">
        <w:t>.</w:t>
      </w:r>
    </w:p>
    <w:p w14:paraId="5CB3F89A" w14:textId="77777777" w:rsidR="00F07F3B" w:rsidRDefault="00F07F3B" w:rsidP="00C62BE9"/>
    <w:p w14:paraId="7F550721" w14:textId="77777777" w:rsidR="00F07F3B" w:rsidRDefault="00D65A13" w:rsidP="00C62BE9">
      <w:r>
        <w:t>Par</w:t>
      </w:r>
      <w:r w:rsidR="00F07F3B">
        <w:t xml:space="preserve"> la décision de la demande à portée collective rendu</w:t>
      </w:r>
      <w:r>
        <w:t>e</w:t>
      </w:r>
      <w:r w:rsidR="00F07F3B">
        <w:t xml:space="preserve"> en vertu de l’</w:t>
      </w:r>
      <w:r>
        <w:t>a</w:t>
      </w:r>
      <w:r w:rsidR="00F07F3B">
        <w:t xml:space="preserve">rticle 59 </w:t>
      </w:r>
      <w:r>
        <w:t xml:space="preserve">de la LPTAA </w:t>
      </w:r>
      <w:r w:rsidR="00F07F3B">
        <w:t xml:space="preserve">en janvier 2013, la rive sud du lac </w:t>
      </w:r>
      <w:r w:rsidR="00F53981">
        <w:t xml:space="preserve">Petit Malobès </w:t>
      </w:r>
      <w:r w:rsidR="00F07F3B">
        <w:t>située sur le territoire de la municipalité de Saint-Eugène-de-Ladrière bénéficie toujours de la possibilité de requérir une autorisation d’utilisation à des fins résidentielles. Une sensibilisation devrait toutefois être faite auprès de la municipalité de Saint-Eugène-de-Ladrière pour que celle-ci adopte des mesures particulières sur l’implantation de résidences à cet endroit dans le but de prévenir une détérioration de la qualité de l’eau du lac.</w:t>
      </w:r>
    </w:p>
    <w:p w14:paraId="7BFF7F5C" w14:textId="77777777" w:rsidR="00E67498" w:rsidRDefault="00E67498" w:rsidP="00C62BE9"/>
    <w:p w14:paraId="13C5EEBA" w14:textId="77777777" w:rsidR="00EC08C7" w:rsidRPr="00EC08C7" w:rsidRDefault="00660384" w:rsidP="00A42B57">
      <w:pPr>
        <w:pStyle w:val="Titre3"/>
      </w:pPr>
      <w:bookmarkStart w:id="19" w:name="_Toc443385405"/>
      <w:r>
        <w:t>4.1.3</w:t>
      </w:r>
      <w:r>
        <w:tab/>
      </w:r>
      <w:r w:rsidR="00EC08C7" w:rsidRPr="00EC08C7">
        <w:t>Potentiel récréatif et touristique</w:t>
      </w:r>
      <w:bookmarkEnd w:id="19"/>
    </w:p>
    <w:p w14:paraId="2B640441" w14:textId="77777777" w:rsidR="00EC08C7" w:rsidRPr="00660384" w:rsidRDefault="00EC08C7" w:rsidP="00C62BE9">
      <w:pPr>
        <w:rPr>
          <w:rStyle w:val="Rfrencelgre"/>
        </w:rPr>
      </w:pPr>
      <w:r w:rsidRPr="00660384">
        <w:rPr>
          <w:rStyle w:val="Rfrencelgre"/>
        </w:rPr>
        <w:t>Prob</w:t>
      </w:r>
      <w:r w:rsidR="0007147D">
        <w:rPr>
          <w:rStyle w:val="Rfrencelgre"/>
        </w:rPr>
        <w:t xml:space="preserve">lématique : </w:t>
      </w:r>
      <w:r w:rsidR="00F96563">
        <w:rPr>
          <w:rStyle w:val="Rfrencelgre"/>
        </w:rPr>
        <w:t>Potentiel de développement en bordure des lacs</w:t>
      </w:r>
    </w:p>
    <w:p w14:paraId="3703EB4F" w14:textId="77777777" w:rsidR="00EC08C7" w:rsidRDefault="00EC08C7" w:rsidP="00C62BE9"/>
    <w:p w14:paraId="2C670A4B" w14:textId="77777777" w:rsidR="00EC08C7" w:rsidRDefault="00C327D1" w:rsidP="00C62BE9">
      <w:r>
        <w:t>Le territoire de la municipalité regorge de plusieurs grands lacs</w:t>
      </w:r>
      <w:r w:rsidR="00E653D2">
        <w:t xml:space="preserve">. </w:t>
      </w:r>
      <w:r>
        <w:t xml:space="preserve">On retrouve le lac de la Station (aussi appelé </w:t>
      </w:r>
      <w:r w:rsidR="00D65A13">
        <w:t>l</w:t>
      </w:r>
      <w:r>
        <w:t>ac Saint-Fabien), le Grand lac Mal</w:t>
      </w:r>
      <w:r w:rsidR="00D65A13">
        <w:t>obès et le lac des Joncs</w:t>
      </w:r>
      <w:r w:rsidR="00E653D2">
        <w:t xml:space="preserve">. </w:t>
      </w:r>
      <w:r w:rsidR="00D65A13">
        <w:t xml:space="preserve">On </w:t>
      </w:r>
      <w:r>
        <w:t>trouve également d’autres lac</w:t>
      </w:r>
      <w:r w:rsidR="00B85327">
        <w:t>s</w:t>
      </w:r>
      <w:r>
        <w:t xml:space="preserve"> de moins grande superficie, lesquels offrent peu de potentiel de développement.</w:t>
      </w:r>
    </w:p>
    <w:p w14:paraId="0802BBDC" w14:textId="77777777" w:rsidR="00C327D1" w:rsidRDefault="00C327D1" w:rsidP="00C62BE9"/>
    <w:p w14:paraId="6BEDADE0" w14:textId="77777777" w:rsidR="00C327D1" w:rsidRDefault="00C327D1" w:rsidP="00C62BE9">
      <w:r>
        <w:t>La rive sud du Grand lac Malobès est actuellement saturée</w:t>
      </w:r>
      <w:r w:rsidR="00D65A13">
        <w:t xml:space="preserve"> de résidences</w:t>
      </w:r>
      <w:r w:rsidR="00E653D2">
        <w:t xml:space="preserve">. </w:t>
      </w:r>
      <w:r>
        <w:t>En effet, on retrouve 13 chemins privés menant à des chalets construits en bordure du lac</w:t>
      </w:r>
      <w:r w:rsidR="00E653D2">
        <w:t xml:space="preserve">. </w:t>
      </w:r>
      <w:r>
        <w:t xml:space="preserve">La rive nord du lac est </w:t>
      </w:r>
      <w:r w:rsidR="00CD7C95">
        <w:t xml:space="preserve">quant à </w:t>
      </w:r>
      <w:r>
        <w:t>elle pratiquement inoccupé</w:t>
      </w:r>
      <w:r w:rsidR="00D65A13">
        <w:t>e</w:t>
      </w:r>
      <w:r>
        <w:t>, à l’exception des quelques chalets présent</w:t>
      </w:r>
      <w:r w:rsidR="00D65A13">
        <w:t>s</w:t>
      </w:r>
      <w:r>
        <w:t xml:space="preserve"> sur le </w:t>
      </w:r>
      <w:r w:rsidR="00D65A13">
        <w:t>c</w:t>
      </w:r>
      <w:r>
        <w:t>hemin Isidore Roy.</w:t>
      </w:r>
    </w:p>
    <w:p w14:paraId="18346B1B" w14:textId="77777777" w:rsidR="00C327D1" w:rsidRDefault="00C327D1" w:rsidP="00C62BE9"/>
    <w:p w14:paraId="2DFDA0AF" w14:textId="77777777" w:rsidR="00C327D1" w:rsidRDefault="00C327D1" w:rsidP="00C62BE9">
      <w:r>
        <w:t xml:space="preserve">Le lac des Joncs, </w:t>
      </w:r>
      <w:r w:rsidR="008E7610">
        <w:t xml:space="preserve">quant </w:t>
      </w:r>
      <w:r>
        <w:t>à lui</w:t>
      </w:r>
      <w:r w:rsidR="00D65A13">
        <w:t>,</w:t>
      </w:r>
      <w:r>
        <w:t xml:space="preserve"> est occupé dans sa partie ouest et une petite partie de sa partie nord-est</w:t>
      </w:r>
      <w:r w:rsidR="00E653D2">
        <w:t xml:space="preserve">. </w:t>
      </w:r>
      <w:r>
        <w:t xml:space="preserve">On retrouve </w:t>
      </w:r>
      <w:r w:rsidR="00D65A13">
        <w:t>quatre</w:t>
      </w:r>
      <w:r>
        <w:t xml:space="preserve"> chemins privés menant à ces différentes sections du lac.</w:t>
      </w:r>
    </w:p>
    <w:p w14:paraId="760A240D" w14:textId="77777777" w:rsidR="00C327D1" w:rsidRDefault="00C327D1" w:rsidP="00C62BE9"/>
    <w:p w14:paraId="7E15F5B0" w14:textId="77777777" w:rsidR="00C327D1" w:rsidRDefault="00C327D1" w:rsidP="00C62BE9">
      <w:r>
        <w:t xml:space="preserve">Finalement le lac de la </w:t>
      </w:r>
      <w:r w:rsidR="00D65A13">
        <w:t>S</w:t>
      </w:r>
      <w:r>
        <w:t xml:space="preserve">tation est presque totalement inoccupé, à l’exception de quelques chalets sur le </w:t>
      </w:r>
      <w:r w:rsidR="00D65A13">
        <w:t>c</w:t>
      </w:r>
      <w:r>
        <w:t>hemin privé</w:t>
      </w:r>
      <w:r w:rsidR="007B0797">
        <w:t xml:space="preserve"> Zénon Michaud et sur le </w:t>
      </w:r>
      <w:r w:rsidR="00D65A13">
        <w:t>c</w:t>
      </w:r>
      <w:r w:rsidR="007B0797">
        <w:t xml:space="preserve">hemin du </w:t>
      </w:r>
      <w:r w:rsidR="00D65A13">
        <w:t>l</w:t>
      </w:r>
      <w:r w:rsidR="007B0797">
        <w:t>ac de la Station.</w:t>
      </w:r>
    </w:p>
    <w:p w14:paraId="2B7F6197" w14:textId="77777777" w:rsidR="007B0797" w:rsidRDefault="007B0797" w:rsidP="00C62BE9"/>
    <w:p w14:paraId="50CFB30C" w14:textId="77777777" w:rsidR="007B0797" w:rsidRDefault="007B0797" w:rsidP="00C62BE9">
      <w:r>
        <w:t>Cependant, à l’exception du lac des Joncs</w:t>
      </w:r>
      <w:r w:rsidR="00D65A13">
        <w:t xml:space="preserve"> et de la rive sud du Grand lac malobès</w:t>
      </w:r>
      <w:r>
        <w:t>, les autres lacs se retrouvent en zone agricole. Cette situation rend difficile le développement de ces lacs, voir impossible</w:t>
      </w:r>
      <w:r w:rsidR="00E653D2">
        <w:t xml:space="preserve">. </w:t>
      </w:r>
      <w:r>
        <w:t xml:space="preserve">En effet, le lac de la </w:t>
      </w:r>
      <w:r w:rsidR="00D65A13">
        <w:t>S</w:t>
      </w:r>
      <w:r>
        <w:t>tation se situe à quelques mètres des limites du périmètre d’urbanisation</w:t>
      </w:r>
      <w:r w:rsidR="00E653D2">
        <w:t xml:space="preserve">. </w:t>
      </w:r>
      <w:r>
        <w:t>Cette situation géogra</w:t>
      </w:r>
      <w:r w:rsidR="00D65A13">
        <w:t>phique particulière lui attribue</w:t>
      </w:r>
      <w:r>
        <w:t xml:space="preserve"> un potentiel récréatif et touristique </w:t>
      </w:r>
      <w:r w:rsidR="002312CE">
        <w:t xml:space="preserve">supérieur </w:t>
      </w:r>
      <w:r w:rsidR="003D69D1">
        <w:t>à</w:t>
      </w:r>
      <w:r w:rsidR="002312CE">
        <w:t xml:space="preserve"> </w:t>
      </w:r>
      <w:r>
        <w:t>tout autre lac de la MRC. La municipalité entend faire une évaluation sérieuse du potentiel récréatif et touristique du lac de la Station en collaboration avec la MRC et la CPTAQ.</w:t>
      </w:r>
    </w:p>
    <w:p w14:paraId="4B14C15B" w14:textId="77777777" w:rsidR="007B0797" w:rsidRDefault="007B0797" w:rsidP="00C62BE9"/>
    <w:p w14:paraId="764A8C68" w14:textId="77777777" w:rsidR="00EC08C7" w:rsidRDefault="007B0797" w:rsidP="00C62BE9">
      <w:r>
        <w:lastRenderedPageBreak/>
        <w:t>Le seul autre lac pouvant être développé est donc le lac des Joncs. Toutefois, ce dernier offre peu d’attrait récréatif, puisqu’il s’agit d’un lac peu profond et peu attrayant.</w:t>
      </w:r>
    </w:p>
    <w:p w14:paraId="24F97582" w14:textId="77777777" w:rsidR="0007147D" w:rsidRDefault="0007147D" w:rsidP="00C62BE9"/>
    <w:p w14:paraId="111DBC4B" w14:textId="77777777" w:rsidR="00F01A48" w:rsidRPr="0007147D" w:rsidRDefault="00F01A48" w:rsidP="00C62BE9">
      <w:pPr>
        <w:rPr>
          <w:rStyle w:val="Rfrencelgre"/>
        </w:rPr>
      </w:pPr>
      <w:r w:rsidRPr="0007147D">
        <w:rPr>
          <w:rStyle w:val="Rfrencelgre"/>
        </w:rPr>
        <w:t>Problématique</w:t>
      </w:r>
      <w:r w:rsidR="005A5DC4" w:rsidRPr="0007147D">
        <w:rPr>
          <w:rStyle w:val="Rfrencelgre"/>
        </w:rPr>
        <w:t xml:space="preserve"> : </w:t>
      </w:r>
      <w:r w:rsidR="007B0797">
        <w:rPr>
          <w:rStyle w:val="Rfrencelgre"/>
        </w:rPr>
        <w:t xml:space="preserve">Le secteur de </w:t>
      </w:r>
      <w:r w:rsidR="00E653D2">
        <w:rPr>
          <w:rStyle w:val="Rfrencelgre"/>
        </w:rPr>
        <w:t>Saint-Fabien-sur-Mer</w:t>
      </w:r>
      <w:r w:rsidR="007B0797">
        <w:rPr>
          <w:rStyle w:val="Rfrencelgre"/>
        </w:rPr>
        <w:t xml:space="preserve"> est saturé</w:t>
      </w:r>
    </w:p>
    <w:p w14:paraId="3CCD4856" w14:textId="77777777" w:rsidR="00F01A48" w:rsidRDefault="00F01A48" w:rsidP="00C62BE9"/>
    <w:p w14:paraId="2A5CE2D6" w14:textId="77777777" w:rsidR="00C32A72" w:rsidRDefault="00D65A13" w:rsidP="00C62BE9">
      <w:r>
        <w:t>L</w:t>
      </w:r>
      <w:r w:rsidR="002F1E9E">
        <w:t>e secteur de Saint-F</w:t>
      </w:r>
      <w:r w:rsidR="00702352">
        <w:t>abien-sur</w:t>
      </w:r>
      <w:r w:rsidR="00E653D2">
        <w:t>-</w:t>
      </w:r>
      <w:r>
        <w:t>M</w:t>
      </w:r>
      <w:r w:rsidR="00702352">
        <w:t>er constitue un attrait majeur</w:t>
      </w:r>
      <w:r w:rsidR="00E653D2">
        <w:t xml:space="preserve">. </w:t>
      </w:r>
      <w:r w:rsidR="00702352">
        <w:t xml:space="preserve">La beauté du site et la proximité du </w:t>
      </w:r>
      <w:r>
        <w:t>P</w:t>
      </w:r>
      <w:r w:rsidR="00702352">
        <w:t xml:space="preserve">arc </w:t>
      </w:r>
      <w:r>
        <w:t xml:space="preserve">national </w:t>
      </w:r>
      <w:r w:rsidR="00702352">
        <w:t>du Bic y sont sûrement pour quelque chose</w:t>
      </w:r>
      <w:r w:rsidR="00E653D2">
        <w:t xml:space="preserve">. </w:t>
      </w:r>
      <w:r w:rsidR="00702352">
        <w:t>Toutefois, le secteur est actuellement complètement saturé</w:t>
      </w:r>
      <w:r>
        <w:t xml:space="preserve"> de résidences</w:t>
      </w:r>
      <w:r w:rsidR="00E653D2">
        <w:t xml:space="preserve">. </w:t>
      </w:r>
      <w:r w:rsidR="00702352">
        <w:t>Mis à part quelques exceptions, les quelques terrains toujours vacant</w:t>
      </w:r>
      <w:r>
        <w:t>s</w:t>
      </w:r>
      <w:r w:rsidR="00702352">
        <w:t xml:space="preserve"> peuvent difficilement être </w:t>
      </w:r>
      <w:r w:rsidR="00E653D2">
        <w:t>construits</w:t>
      </w:r>
      <w:r w:rsidR="00702352">
        <w:t xml:space="preserve"> à cause de leur faible superficie et de la proximité des puits d’eau potable et des installations septiques des terrains contiguës.</w:t>
      </w:r>
    </w:p>
    <w:p w14:paraId="4876EC2E" w14:textId="77777777" w:rsidR="00702352" w:rsidRDefault="00702352" w:rsidP="00C62BE9"/>
    <w:p w14:paraId="154F82A5" w14:textId="77777777" w:rsidR="00702352" w:rsidRDefault="00702352" w:rsidP="00C62BE9">
      <w:r>
        <w:t>Cette situation cré</w:t>
      </w:r>
      <w:r w:rsidR="001539A0">
        <w:t>e</w:t>
      </w:r>
      <w:r>
        <w:t xml:space="preserve"> un débalancement dans l’offre et la demande, de telle sorte que les chalets qui ont été vendu</w:t>
      </w:r>
      <w:r w:rsidR="00580FDB">
        <w:t>s</w:t>
      </w:r>
      <w:r>
        <w:t xml:space="preserve"> ces dernières années l’ont été à des prix </w:t>
      </w:r>
      <w:r w:rsidR="004C2738">
        <w:t>nettement supérieur</w:t>
      </w:r>
      <w:r w:rsidR="001539A0">
        <w:t>s</w:t>
      </w:r>
      <w:r w:rsidR="004C2738">
        <w:t xml:space="preserve"> à la valeur inscrite au rôle d’évaluation de la municipalité</w:t>
      </w:r>
      <w:r w:rsidR="00E653D2">
        <w:t xml:space="preserve">. </w:t>
      </w:r>
      <w:r w:rsidR="004C2738">
        <w:t xml:space="preserve">On peut donc s’attendre à une augmentation significative de la valeur au rôle d’évaluation qui </w:t>
      </w:r>
      <w:r w:rsidR="00135673">
        <w:t>entre</w:t>
      </w:r>
      <w:r w:rsidR="00580FDB">
        <w:t xml:space="preserve"> en vigueur en 2013.</w:t>
      </w:r>
    </w:p>
    <w:p w14:paraId="2653B6EE" w14:textId="77777777" w:rsidR="00580FDB" w:rsidRDefault="00580FDB" w:rsidP="00C62BE9"/>
    <w:p w14:paraId="749D8AC5" w14:textId="77777777" w:rsidR="00580FDB" w:rsidRDefault="00580FDB" w:rsidP="00C62BE9">
      <w:r>
        <w:t>Selon Servitech, on peut s’attendre à ce que l’augmentation des valeurs des propriétés à Saint-Fabien-sur-</w:t>
      </w:r>
      <w:r w:rsidR="001539A0">
        <w:t>M</w:t>
      </w:r>
      <w:r>
        <w:t>er soit plus importante qu’ailleurs sur le territoire. Si tel est le cas, cela signifiera une augmentation plus importante du compte de taxe municipal</w:t>
      </w:r>
      <w:r w:rsidR="001539A0">
        <w:t>e</w:t>
      </w:r>
      <w:r>
        <w:t xml:space="preserve"> pour ces résidents.</w:t>
      </w:r>
    </w:p>
    <w:p w14:paraId="5AE19E40" w14:textId="77777777" w:rsidR="00580FDB" w:rsidRDefault="00580FDB" w:rsidP="00C62BE9"/>
    <w:p w14:paraId="1C80F2AA" w14:textId="77777777" w:rsidR="00C32A72" w:rsidRDefault="00580FDB" w:rsidP="00C62BE9">
      <w:r>
        <w:t>Avant même que ce constat soit chiffré, la municipalité avait vu venir ce constat et avait réfléchi à diverses solutions. Celle qui a été retenue consiste à augmenter l’offre de terrain</w:t>
      </w:r>
      <w:r w:rsidR="00E653D2">
        <w:t xml:space="preserve">. </w:t>
      </w:r>
      <w:r>
        <w:t xml:space="preserve">Pour ce faire, elle a obtenu l’exclusion de la zone agricole du secteur du plateau et adopté un règlement sur les plans d’aménagement d’ensemble, visant à contrôler le </w:t>
      </w:r>
      <w:r w:rsidR="008D7CF4">
        <w:t>développement</w:t>
      </w:r>
      <w:r>
        <w:t xml:space="preserve"> qui pourrait s’y réaliser.</w:t>
      </w:r>
    </w:p>
    <w:p w14:paraId="19EA2F70" w14:textId="77777777" w:rsidR="008D7CF4" w:rsidRDefault="008D7CF4" w:rsidP="00C62BE9"/>
    <w:p w14:paraId="482AA0B2" w14:textId="77777777" w:rsidR="008D7CF4" w:rsidRDefault="008D7CF4" w:rsidP="00C62BE9">
      <w:r>
        <w:t>Ce secteur du plateau a été préféré à celui plus à l’ouest, actuellement en culture</w:t>
      </w:r>
      <w:r w:rsidR="00E653D2">
        <w:t xml:space="preserve">. </w:t>
      </w:r>
      <w:r>
        <w:t>Toutefois, et nonobstant que ce soit en zone agricole, le secteur de la ferme Belzile est certainement un espace très intéressant pour le développement de Saint-Fabien-sur-Mer.</w:t>
      </w:r>
      <w:r w:rsidR="003D37D3">
        <w:t xml:space="preserve">  </w:t>
      </w:r>
    </w:p>
    <w:p w14:paraId="2663B1AB" w14:textId="77777777" w:rsidR="003D37D3" w:rsidRDefault="003D37D3" w:rsidP="00C62BE9"/>
    <w:p w14:paraId="59A3C144" w14:textId="77777777" w:rsidR="003D37D3" w:rsidRPr="0007147D" w:rsidRDefault="003D37D3" w:rsidP="003D37D3">
      <w:pPr>
        <w:rPr>
          <w:rStyle w:val="Rfrencelgre"/>
        </w:rPr>
      </w:pPr>
      <w:r w:rsidRPr="0007147D">
        <w:rPr>
          <w:rStyle w:val="Rfrencelgre"/>
        </w:rPr>
        <w:t xml:space="preserve">Problématique : </w:t>
      </w:r>
      <w:r w:rsidR="006B41AC">
        <w:rPr>
          <w:rStyle w:val="Rfrencelgre"/>
        </w:rPr>
        <w:t xml:space="preserve">sous développement du sentiment d’appartenance au parc </w:t>
      </w:r>
      <w:r w:rsidR="001539A0">
        <w:rPr>
          <w:rStyle w:val="Rfrencelgre"/>
        </w:rPr>
        <w:t xml:space="preserve">national </w:t>
      </w:r>
      <w:r w:rsidR="006B41AC">
        <w:rPr>
          <w:rStyle w:val="Rfrencelgre"/>
        </w:rPr>
        <w:t>du bic</w:t>
      </w:r>
    </w:p>
    <w:p w14:paraId="7A3A26DD" w14:textId="77777777" w:rsidR="003D37D3" w:rsidRDefault="003D37D3" w:rsidP="00C62BE9"/>
    <w:p w14:paraId="23F1F255" w14:textId="77777777" w:rsidR="003D37D3" w:rsidRDefault="003D37D3" w:rsidP="00C62BE9">
      <w:r>
        <w:t xml:space="preserve">Malgré la croyance populaire, </w:t>
      </w:r>
      <w:r w:rsidR="00084C7E">
        <w:t>près</w:t>
      </w:r>
      <w:r>
        <w:t xml:space="preserve"> de 50% de la superficie du Parc </w:t>
      </w:r>
      <w:r w:rsidR="001539A0">
        <w:t xml:space="preserve">national </w:t>
      </w:r>
      <w:r>
        <w:t xml:space="preserve">du Bic est </w:t>
      </w:r>
      <w:r w:rsidR="00E653D2">
        <w:t>située</w:t>
      </w:r>
      <w:r>
        <w:t xml:space="preserve"> sur le territoire de Saint-Fabien</w:t>
      </w:r>
      <w:r w:rsidR="00E653D2">
        <w:t xml:space="preserve">. </w:t>
      </w:r>
      <w:r w:rsidR="00084C7E">
        <w:t xml:space="preserve">Le </w:t>
      </w:r>
      <w:r w:rsidR="001539A0">
        <w:t>p</w:t>
      </w:r>
      <w:r w:rsidR="00084C7E">
        <w:t xml:space="preserve">ic Champlain, le belvédère Raoul-Roy et le secteur du </w:t>
      </w:r>
      <w:r w:rsidR="001539A0">
        <w:t>c</w:t>
      </w:r>
      <w:r w:rsidR="00084C7E">
        <w:t>ap à l’</w:t>
      </w:r>
      <w:r w:rsidR="001539A0">
        <w:t>O</w:t>
      </w:r>
      <w:r w:rsidR="00084C7E">
        <w:t>rignal sont notamment sur le territoire de Saint-Fabien</w:t>
      </w:r>
      <w:r w:rsidR="00E653D2">
        <w:t xml:space="preserve">. </w:t>
      </w:r>
      <w:r w:rsidR="00084C7E">
        <w:t>De plus, on retrouve deux a</w:t>
      </w:r>
      <w:r w:rsidR="002E3C9C">
        <w:t xml:space="preserve">ccès au </w:t>
      </w:r>
      <w:r w:rsidR="001539A0">
        <w:t>p</w:t>
      </w:r>
      <w:r w:rsidR="002E3C9C">
        <w:t>arc à partir de Saint-F</w:t>
      </w:r>
      <w:r w:rsidR="00084C7E">
        <w:t xml:space="preserve">abien-sur-Mer soit le belvédère Raoul-Roy qui et la porte d’entrée à un sentier conduisant au </w:t>
      </w:r>
      <w:r w:rsidR="001539A0">
        <w:t>p</w:t>
      </w:r>
      <w:r w:rsidR="00084C7E">
        <w:t>ic Champlain, et le sentier appelé «</w:t>
      </w:r>
      <w:r w:rsidR="00E653D2">
        <w:t xml:space="preserve"> l</w:t>
      </w:r>
      <w:r w:rsidR="00084C7E">
        <w:t>a coulée à Blanchet</w:t>
      </w:r>
      <w:r w:rsidR="001539A0">
        <w:t>te</w:t>
      </w:r>
      <w:r w:rsidR="00E653D2">
        <w:t xml:space="preserve"> »</w:t>
      </w:r>
      <w:r w:rsidR="001539A0">
        <w:t>, dans le secteur de l’îlet au flacon</w:t>
      </w:r>
      <w:r w:rsidR="00084C7E">
        <w:t>.</w:t>
      </w:r>
    </w:p>
    <w:p w14:paraId="13EA7F13" w14:textId="77777777" w:rsidR="00084C7E" w:rsidRDefault="00084C7E" w:rsidP="00C62BE9"/>
    <w:p w14:paraId="2619A75D" w14:textId="77777777" w:rsidR="00084C7E" w:rsidRDefault="00084C7E" w:rsidP="00C62BE9">
      <w:r>
        <w:t xml:space="preserve">Pourtant, on ne retrouve aucune indication sur la </w:t>
      </w:r>
      <w:r w:rsidR="001539A0">
        <w:t>r</w:t>
      </w:r>
      <w:r>
        <w:t>oute 132 de ces accès, ni de ces attraits</w:t>
      </w:r>
      <w:r w:rsidR="00E653D2">
        <w:t xml:space="preserve">. </w:t>
      </w:r>
      <w:r>
        <w:t>La municipalité entend donc faire corriger cette situation e</w:t>
      </w:r>
      <w:r w:rsidR="002E3C9C">
        <w:t>n</w:t>
      </w:r>
      <w:r>
        <w:t xml:space="preserve"> faisant la promotion de la présence du parc</w:t>
      </w:r>
      <w:r w:rsidR="001539A0">
        <w:t xml:space="preserve"> national</w:t>
      </w:r>
      <w:r>
        <w:t xml:space="preserve"> du Bic sur son territoire et profiter de cette visibilité.</w:t>
      </w:r>
    </w:p>
    <w:p w14:paraId="41365BC0" w14:textId="77777777" w:rsidR="00227360" w:rsidRDefault="00227360" w:rsidP="00C62BE9"/>
    <w:p w14:paraId="5D6A9ABB" w14:textId="77777777" w:rsidR="00227360" w:rsidRPr="00672C73" w:rsidRDefault="00227360" w:rsidP="00227360">
      <w:pPr>
        <w:rPr>
          <w:rStyle w:val="Rfrencelgre"/>
        </w:rPr>
      </w:pPr>
      <w:r w:rsidRPr="00672C73">
        <w:rPr>
          <w:rStyle w:val="Rfrencelgre"/>
        </w:rPr>
        <w:t xml:space="preserve">Problématique : </w:t>
      </w:r>
      <w:r>
        <w:rPr>
          <w:rStyle w:val="Rfrencelgre"/>
        </w:rPr>
        <w:t>Potentiel touristique peu développé</w:t>
      </w:r>
    </w:p>
    <w:p w14:paraId="5DBEEACC" w14:textId="77777777" w:rsidR="00227360" w:rsidRDefault="00227360" w:rsidP="00C62BE9"/>
    <w:p w14:paraId="00427F69" w14:textId="77777777" w:rsidR="00227360" w:rsidRDefault="00227360" w:rsidP="00C62BE9">
      <w:r>
        <w:t>En plus des</w:t>
      </w:r>
      <w:r w:rsidR="000B6815">
        <w:t xml:space="preserve"> éléments indiqués ci-dessus, la municipalité renferme beaucoup d’autres potentiels de développement touristique</w:t>
      </w:r>
      <w:r w:rsidR="00E653D2">
        <w:t xml:space="preserve">. </w:t>
      </w:r>
      <w:r w:rsidR="000B6815">
        <w:t>Parmi ceux que la municipalité désire souligner, on retrouve l’accès au fleuve, la piste cyclable et les campings.</w:t>
      </w:r>
    </w:p>
    <w:p w14:paraId="121E96D2" w14:textId="77777777" w:rsidR="000B6815" w:rsidRDefault="000B6815" w:rsidP="00C62BE9"/>
    <w:p w14:paraId="3A8CA832" w14:textId="77777777" w:rsidR="000B6815" w:rsidRDefault="000B6815" w:rsidP="00C62BE9">
      <w:r>
        <w:t>Tel que mentionné en introduction, la municipalité de Saint-Fabien est une municipalité côtière. Sur le territoire de la MRC, elle partage le fleuve avec la Ville de Rimouski</w:t>
      </w:r>
      <w:r w:rsidR="00E653D2">
        <w:t xml:space="preserve">. </w:t>
      </w:r>
      <w:r>
        <w:t>Depuis quelques années, la municipalité remarque un retour vers le fleuve</w:t>
      </w:r>
      <w:r w:rsidR="00E653D2">
        <w:t xml:space="preserve">. </w:t>
      </w:r>
      <w:r>
        <w:t>En effet, à l’échelle de la MRC, on a constaté que les personnes qui tournaient le dos au fleuve on</w:t>
      </w:r>
      <w:r w:rsidR="001539A0">
        <w:t>t</w:t>
      </w:r>
      <w:r>
        <w:t xml:space="preserve"> maintenant </w:t>
      </w:r>
      <w:r w:rsidR="001539A0">
        <w:t xml:space="preserve">une </w:t>
      </w:r>
      <w:r>
        <w:t>envi</w:t>
      </w:r>
      <w:r w:rsidR="001539A0">
        <w:t>e</w:t>
      </w:r>
      <w:r>
        <w:t xml:space="preserve"> de le découvrir. La promenade de la mer aménagée par la ville de Rimouski y est peut-être pour quelque chose</w:t>
      </w:r>
      <w:r w:rsidR="00E653D2">
        <w:t xml:space="preserve">. </w:t>
      </w:r>
      <w:r w:rsidR="001D5097">
        <w:t xml:space="preserve">Néanmoins, la municipalité constate </w:t>
      </w:r>
      <w:r w:rsidR="00135673">
        <w:t>l</w:t>
      </w:r>
      <w:r w:rsidR="001D5097">
        <w:t>e fait et désire rendre le fleuve le plus accessible possible.</w:t>
      </w:r>
    </w:p>
    <w:p w14:paraId="411D46F5" w14:textId="77777777" w:rsidR="001D5097" w:rsidRDefault="001D5097" w:rsidP="00C62BE9"/>
    <w:p w14:paraId="1B380B49" w14:textId="77777777" w:rsidR="001D5097" w:rsidRDefault="001D5097" w:rsidP="00C62BE9">
      <w:r>
        <w:t>Pour ce faire, elle entend identifier de manière précise les droits de passage public existant et si nécessaire, négocier des droits d’accès avec des propriétaires</w:t>
      </w:r>
      <w:r w:rsidR="00E653D2">
        <w:t xml:space="preserve">. </w:t>
      </w:r>
      <w:r>
        <w:t>Ces aménagements devront se faire dans le respect de la trame exist</w:t>
      </w:r>
      <w:r w:rsidR="007E7F12">
        <w:t>ante et des résidents de Saint-F</w:t>
      </w:r>
      <w:r>
        <w:t>abien-sur-Mer.</w:t>
      </w:r>
    </w:p>
    <w:p w14:paraId="5015A0AC" w14:textId="77777777" w:rsidR="001D5097" w:rsidRDefault="001D5097" w:rsidP="00C62BE9"/>
    <w:p w14:paraId="68C1C651" w14:textId="77777777" w:rsidR="001D5097" w:rsidRDefault="001D5097" w:rsidP="00C62BE9">
      <w:r>
        <w:t xml:space="preserve">Concernant la piste cyclable, la municipalité avait </w:t>
      </w:r>
      <w:r w:rsidR="001539A0">
        <w:t>commencé</w:t>
      </w:r>
      <w:r>
        <w:t xml:space="preserve"> un tracé il y a quelques années, lorsque le ministère des Transports accordait des subventions au développement de la </w:t>
      </w:r>
      <w:r w:rsidR="001539A0">
        <w:t>R</w:t>
      </w:r>
      <w:r>
        <w:t>oute verte</w:t>
      </w:r>
      <w:r w:rsidR="00E653D2">
        <w:t xml:space="preserve">. </w:t>
      </w:r>
      <w:r>
        <w:t>Malheureusement, ce travai</w:t>
      </w:r>
      <w:r w:rsidR="001539A0">
        <w:t>l est demeuré en suspens et la R</w:t>
      </w:r>
      <w:r>
        <w:t xml:space="preserve">oute </w:t>
      </w:r>
      <w:r w:rsidR="001539A0">
        <w:t>v</w:t>
      </w:r>
      <w:r>
        <w:t xml:space="preserve">erte s’est </w:t>
      </w:r>
      <w:r w:rsidR="00E653D2">
        <w:t>arrêtée</w:t>
      </w:r>
      <w:r>
        <w:t xml:space="preserve"> aux deux extrémités de la municipalité</w:t>
      </w:r>
      <w:r w:rsidR="00E653D2">
        <w:t xml:space="preserve">. </w:t>
      </w:r>
      <w:r>
        <w:t xml:space="preserve">En effet, elle arrive au chemin du Porc-Pic à l’ouest et au </w:t>
      </w:r>
      <w:r w:rsidR="001539A0">
        <w:t>P</w:t>
      </w:r>
      <w:r>
        <w:t xml:space="preserve">arc </w:t>
      </w:r>
      <w:r w:rsidR="001539A0">
        <w:t xml:space="preserve">national </w:t>
      </w:r>
      <w:r>
        <w:t>du Bic dans le secteur de Saint-Fabien-sur-Mer.</w:t>
      </w:r>
    </w:p>
    <w:p w14:paraId="6CE1F77A" w14:textId="77777777" w:rsidR="001D5097" w:rsidRDefault="001D5097" w:rsidP="00C62BE9"/>
    <w:p w14:paraId="33DFEC4C" w14:textId="77777777" w:rsidR="001D5097" w:rsidRDefault="001D5097" w:rsidP="00C62BE9">
      <w:r>
        <w:t>La municipalité entend donc reprendre les discussions avec les ministères concernés et les propriétaires pour développer un lien cyclable entre l’est et l’ouest de la municipalité.</w:t>
      </w:r>
    </w:p>
    <w:p w14:paraId="3078E585" w14:textId="77777777" w:rsidR="001D5097" w:rsidRDefault="001D5097" w:rsidP="00C62BE9"/>
    <w:p w14:paraId="2909E4DA" w14:textId="77777777" w:rsidR="001D5097" w:rsidRDefault="001D5097" w:rsidP="00C62BE9">
      <w:r>
        <w:t xml:space="preserve">Finalement, et malgré qu’il se situe à proximité du site d’assainissement des eaux usées de la municipalité, les </w:t>
      </w:r>
      <w:r w:rsidR="001539A0">
        <w:t xml:space="preserve">deux terrains de </w:t>
      </w:r>
      <w:r>
        <w:t>campings de la municipalité sont de plus en plus fréquenté</w:t>
      </w:r>
      <w:r w:rsidR="001539A0">
        <w:t>s</w:t>
      </w:r>
      <w:r>
        <w:t>, malgré le peu de publicité les entourant</w:t>
      </w:r>
      <w:r w:rsidR="00E653D2">
        <w:t xml:space="preserve">. </w:t>
      </w:r>
      <w:r w:rsidR="007E7F12">
        <w:t xml:space="preserve">Globalement il s’agit d’une offre en hébergement de 18 sites à deux services et de 64 sites sans services. </w:t>
      </w:r>
      <w:r>
        <w:t>Le secteur du camping sauvage peu certainement être développé d’avantage et la municipalité désire mettre  ce site en valeur.</w:t>
      </w:r>
      <w:r w:rsidR="007E7F12">
        <w:t xml:space="preserve"> </w:t>
      </w:r>
    </w:p>
    <w:p w14:paraId="7B9D483F" w14:textId="77777777" w:rsidR="004D1F48" w:rsidRDefault="004D1F48">
      <w:pPr>
        <w:jc w:val="left"/>
        <w:rPr>
          <w:rFonts w:ascii="Times New Roman" w:eastAsiaTheme="majorEastAsia" w:hAnsi="Times New Roman"/>
          <w:b/>
          <w:bCs/>
          <w:i/>
          <w:sz w:val="28"/>
          <w:szCs w:val="28"/>
        </w:rPr>
      </w:pPr>
      <w:r>
        <w:br w:type="page"/>
      </w:r>
    </w:p>
    <w:p w14:paraId="5BE99CE9" w14:textId="77777777" w:rsidR="002B601F" w:rsidRPr="002B601F" w:rsidRDefault="00672C73" w:rsidP="00A42B57">
      <w:pPr>
        <w:pStyle w:val="Titre3"/>
      </w:pPr>
      <w:bookmarkStart w:id="20" w:name="_Toc443385406"/>
      <w:r>
        <w:lastRenderedPageBreak/>
        <w:t>4.1.</w:t>
      </w:r>
      <w:r w:rsidR="00084C7E">
        <w:t>4</w:t>
      </w:r>
      <w:r>
        <w:tab/>
      </w:r>
      <w:r w:rsidR="002B601F" w:rsidRPr="002B601F">
        <w:t>Les secteurs de contraintes</w:t>
      </w:r>
      <w:bookmarkEnd w:id="20"/>
    </w:p>
    <w:p w14:paraId="2C357295" w14:textId="77777777" w:rsidR="002B601F" w:rsidRPr="00672C73" w:rsidRDefault="002B601F" w:rsidP="00C62BE9">
      <w:pPr>
        <w:rPr>
          <w:rStyle w:val="Rfrencelgre"/>
        </w:rPr>
      </w:pPr>
      <w:r w:rsidRPr="00672C73">
        <w:rPr>
          <w:rStyle w:val="Rfrencelgre"/>
        </w:rPr>
        <w:t xml:space="preserve">Problématique : </w:t>
      </w:r>
      <w:r w:rsidR="00366AFB">
        <w:rPr>
          <w:rStyle w:val="Rfrencelgre"/>
        </w:rPr>
        <w:t>Les contraintes naturelles</w:t>
      </w:r>
    </w:p>
    <w:p w14:paraId="1979931A" w14:textId="77777777" w:rsidR="00234062" w:rsidRDefault="00234062" w:rsidP="00C62BE9"/>
    <w:p w14:paraId="680CFF2B" w14:textId="77777777" w:rsidR="00A923B2" w:rsidRDefault="008841CD" w:rsidP="00366AFB">
      <w:r>
        <w:t xml:space="preserve">Selon le schéma d’aménagement et de développement de la MRC et tel qu’illustré sur la carte </w:t>
      </w:r>
      <w:r w:rsidR="00146227">
        <w:t>3</w:t>
      </w:r>
      <w:r>
        <w:t xml:space="preserve">, </w:t>
      </w:r>
      <w:r w:rsidR="00366AFB">
        <w:t>plusieurs parties du territoire de la municipalité se retrouve</w:t>
      </w:r>
      <w:r w:rsidR="00A755D6">
        <w:t>nt</w:t>
      </w:r>
      <w:r w:rsidR="00366AFB">
        <w:t xml:space="preserve"> en zone inondable, d’autres en zone d’érosion et finalement un</w:t>
      </w:r>
      <w:r w:rsidR="00135673">
        <w:t>e</w:t>
      </w:r>
      <w:r w:rsidR="00366AFB">
        <w:t xml:space="preserve"> autre </w:t>
      </w:r>
      <w:r w:rsidR="007539C9">
        <w:t xml:space="preserve">en </w:t>
      </w:r>
      <w:r w:rsidR="00366AFB">
        <w:t>zone de glissement de terrain.</w:t>
      </w:r>
    </w:p>
    <w:p w14:paraId="55A613B3" w14:textId="77777777" w:rsidR="00366AFB" w:rsidRDefault="00366AFB" w:rsidP="00366AFB"/>
    <w:p w14:paraId="5F4E9643" w14:textId="77777777" w:rsidR="00366AFB" w:rsidRDefault="00366AFB" w:rsidP="00366AFB">
      <w:r>
        <w:t>Concernant les zones d’inondation, il s’agit dans la très grande majorité des cas de secteurs inoccupés de la municipalité</w:t>
      </w:r>
      <w:r w:rsidR="00E653D2">
        <w:t xml:space="preserve">. </w:t>
      </w:r>
      <w:r>
        <w:t>Ces inondations peuvent avoir un effet sur des terres agricoles ou des boisés, mais ne risque</w:t>
      </w:r>
      <w:r w:rsidR="001539A0">
        <w:t>nt</w:t>
      </w:r>
      <w:r>
        <w:t xml:space="preserve"> pas de causer des dommages important</w:t>
      </w:r>
      <w:r w:rsidR="001539A0">
        <w:t>s</w:t>
      </w:r>
      <w:r w:rsidR="00E653D2">
        <w:t xml:space="preserve">. </w:t>
      </w:r>
      <w:r>
        <w:t xml:space="preserve">Toutefois, deux secteurs demeurent plus </w:t>
      </w:r>
      <w:r w:rsidR="00E653D2">
        <w:t>problématiques</w:t>
      </w:r>
      <w:r>
        <w:t xml:space="preserve"> soit l’extrémité est du lac des </w:t>
      </w:r>
      <w:r w:rsidR="001539A0">
        <w:t>J</w:t>
      </w:r>
      <w:r>
        <w:t>oncs et le faux bourg, c’est-à-dire l’extrémité sud du périmètre d’urbanisation.</w:t>
      </w:r>
    </w:p>
    <w:p w14:paraId="64E7792E" w14:textId="77777777" w:rsidR="00366AFB" w:rsidRDefault="00366AFB" w:rsidP="00366AFB"/>
    <w:p w14:paraId="1F20C8AF" w14:textId="77777777" w:rsidR="00366AFB" w:rsidRDefault="00366AFB" w:rsidP="00366AFB">
      <w:r>
        <w:t>Dans le premier cas, on retrouve plusieurs habitations saisonnières situé</w:t>
      </w:r>
      <w:r w:rsidR="001539A0">
        <w:t>e</w:t>
      </w:r>
      <w:r>
        <w:t>s dans la bande riveraine pour la plupart</w:t>
      </w:r>
      <w:r w:rsidR="00E653D2">
        <w:t xml:space="preserve">. </w:t>
      </w:r>
      <w:r>
        <w:t>Ces chalets peuvent donc être affect</w:t>
      </w:r>
      <w:r w:rsidR="001539A0">
        <w:t>és par une remontée du lac des J</w:t>
      </w:r>
      <w:r>
        <w:t>oncs</w:t>
      </w:r>
      <w:r w:rsidR="00E653D2">
        <w:t xml:space="preserve">. </w:t>
      </w:r>
      <w:r>
        <w:t xml:space="preserve">Ceci étant, il y a peu de risque pour des personnes, puisqu’il y </w:t>
      </w:r>
      <w:r w:rsidR="00135673">
        <w:t xml:space="preserve">a </w:t>
      </w:r>
      <w:r>
        <w:t xml:space="preserve">peu de </w:t>
      </w:r>
      <w:r w:rsidR="00135673">
        <w:t>résidents permanents.</w:t>
      </w:r>
    </w:p>
    <w:p w14:paraId="47BF956D" w14:textId="77777777" w:rsidR="00366AFB" w:rsidRDefault="00366AFB" w:rsidP="00366AFB"/>
    <w:p w14:paraId="1BD444C0" w14:textId="77777777" w:rsidR="00EB17DD" w:rsidRDefault="00366AFB" w:rsidP="00C62BE9">
      <w:r>
        <w:t>Le second secteur est plus problématique puisqu’il se trouve dans le périmètre d’urbanisation où il y a plusieurs résidents</w:t>
      </w:r>
      <w:r w:rsidR="00E653D2">
        <w:t xml:space="preserve">. </w:t>
      </w:r>
      <w:r w:rsidR="001539A0">
        <w:t>Cependant</w:t>
      </w:r>
      <w:r>
        <w:t>, il s’agit ici d’une rivière, ce qui, avec le courant, peu causer plus de dommage que la remontée d’un lac</w:t>
      </w:r>
      <w:r w:rsidR="00E653D2">
        <w:t xml:space="preserve">. </w:t>
      </w:r>
      <w:r w:rsidR="001539A0">
        <w:t>En outre</w:t>
      </w:r>
      <w:r>
        <w:t>, ce secteur constitue un lien important entre la partie sud du territoire et le périmètre d’urbanisation et une inondation peut avoir pour effet d’enclaver d’une certaine façon les résidents situés au sud du périmètre d’urbanisation.</w:t>
      </w:r>
    </w:p>
    <w:p w14:paraId="395E3E89" w14:textId="77777777" w:rsidR="00366AFB" w:rsidRDefault="00366AFB" w:rsidP="00C62BE9"/>
    <w:p w14:paraId="6F91DDDE" w14:textId="77777777" w:rsidR="00366AFB" w:rsidRDefault="00366AFB" w:rsidP="00C62BE9">
      <w:r>
        <w:t xml:space="preserve">Le secteur d’érosion identifié par le schéma d’aménagement et de développement de la MRC se situe également sur la rivière du Sud-Ouest, à l’extrémité est </w:t>
      </w:r>
      <w:r w:rsidR="0016772C">
        <w:t>de la municipalité</w:t>
      </w:r>
      <w:r w:rsidR="00E653D2">
        <w:t xml:space="preserve">. </w:t>
      </w:r>
      <w:r w:rsidR="0016772C">
        <w:t>O</w:t>
      </w:r>
      <w:r>
        <w:t>n retrouve à cet endroit un dénivelé important entre le plateau</w:t>
      </w:r>
      <w:r w:rsidR="0016772C">
        <w:t xml:space="preserve"> et la rivière</w:t>
      </w:r>
      <w:r w:rsidR="00E653D2">
        <w:t xml:space="preserve">. </w:t>
      </w:r>
      <w:r w:rsidR="0016772C">
        <w:t>De plus, la zone d’érosion identifiée traverse la Route 132 dans le secteur connu sous le nom de la Côte à Gendreau</w:t>
      </w:r>
      <w:r w:rsidR="00E653D2">
        <w:t xml:space="preserve">. </w:t>
      </w:r>
      <w:r w:rsidR="0016772C">
        <w:t>Il s’agit d’un secteur névralgique ou la circulation est importante.</w:t>
      </w:r>
    </w:p>
    <w:p w14:paraId="49F96E28" w14:textId="77777777" w:rsidR="0016772C" w:rsidRDefault="0016772C" w:rsidP="00C62BE9"/>
    <w:p w14:paraId="0103CC93" w14:textId="77777777" w:rsidR="0016772C" w:rsidRDefault="0016772C" w:rsidP="00C62BE9">
      <w:r>
        <w:t>Finalement, la zone de glissement de terrain se trouve à l’exterminé ouest du territoire, également le long de la route 132</w:t>
      </w:r>
      <w:r w:rsidR="00E653D2">
        <w:t xml:space="preserve">. </w:t>
      </w:r>
      <w:r>
        <w:t>Il s’agit d’un secteur ou il y a des tourbières et plusieurs cours d’eau, dont la rivière Porc-Pic</w:t>
      </w:r>
      <w:r w:rsidR="00E653D2">
        <w:t xml:space="preserve">. </w:t>
      </w:r>
      <w:r>
        <w:t>Historiquement, un glissement de terrain est survenu à cet endroit, emportant une section importante de la Route 132.</w:t>
      </w:r>
    </w:p>
    <w:p w14:paraId="09CBE74A" w14:textId="77777777" w:rsidR="0016772C" w:rsidRDefault="0016772C" w:rsidP="00C62BE9"/>
    <w:p w14:paraId="6E74CB16" w14:textId="77777777" w:rsidR="0016772C" w:rsidRDefault="0016772C" w:rsidP="00C62BE9">
      <w:r>
        <w:t xml:space="preserve">Pour l’ensemble des secteurs de contraintes, la municipalité mettra de l’avant les règles de précautions exigées au document complémentaire du </w:t>
      </w:r>
      <w:r w:rsidR="001539A0">
        <w:t>S</w:t>
      </w:r>
      <w:r>
        <w:t>chéma d’aménagement et de développement de la MRC, dans le but de protéger les biens et les personnes</w:t>
      </w:r>
      <w:r w:rsidR="00E653D2">
        <w:t xml:space="preserve">. </w:t>
      </w:r>
      <w:r w:rsidR="00227360">
        <w:t xml:space="preserve">De plus, elle interdira </w:t>
      </w:r>
      <w:r w:rsidR="002A5B2B">
        <w:t>tous travaux</w:t>
      </w:r>
      <w:r w:rsidR="00227360">
        <w:t xml:space="preserve"> </w:t>
      </w:r>
      <w:r w:rsidR="001539A0">
        <w:t xml:space="preserve">de remblai, déblai, déboisement ou construction </w:t>
      </w:r>
      <w:r w:rsidR="00227360">
        <w:t>dans les sites à forte pente.</w:t>
      </w:r>
    </w:p>
    <w:p w14:paraId="11A00218" w14:textId="77777777" w:rsidR="00D92DBA" w:rsidRDefault="00D92DBA" w:rsidP="00C62BE9"/>
    <w:p w14:paraId="427D0E96" w14:textId="77777777" w:rsidR="00D92DBA" w:rsidRPr="00A923B2" w:rsidRDefault="00A923B2" w:rsidP="00C62BE9">
      <w:pPr>
        <w:rPr>
          <w:rStyle w:val="Rfrencelgre"/>
        </w:rPr>
      </w:pPr>
      <w:r>
        <w:rPr>
          <w:rStyle w:val="Rfrencelgre"/>
        </w:rPr>
        <w:t>Problématique : L</w:t>
      </w:r>
      <w:r w:rsidR="00D92DBA" w:rsidRPr="00A923B2">
        <w:rPr>
          <w:rStyle w:val="Rfrencelgre"/>
        </w:rPr>
        <w:t>es contraintes anthropiques</w:t>
      </w:r>
    </w:p>
    <w:p w14:paraId="52A56F5A" w14:textId="77777777" w:rsidR="00D92DBA" w:rsidRDefault="00D92DBA" w:rsidP="00C62BE9"/>
    <w:p w14:paraId="2FADA7E3" w14:textId="77777777" w:rsidR="00DB0FC9" w:rsidRDefault="0016772C" w:rsidP="00C62BE9">
      <w:r>
        <w:t>O</w:t>
      </w:r>
      <w:r w:rsidR="0065601B">
        <w:t xml:space="preserve">n retrouve </w:t>
      </w:r>
      <w:r>
        <w:t xml:space="preserve">sur le territoire de la municipalité </w:t>
      </w:r>
      <w:r w:rsidRPr="00774A86">
        <w:t>quatre</w:t>
      </w:r>
      <w:r>
        <w:t xml:space="preserve"> </w:t>
      </w:r>
      <w:r w:rsidR="0065601B">
        <w:t xml:space="preserve">contraintes anthropiques identifiées </w:t>
      </w:r>
      <w:r w:rsidR="00DB0FC9">
        <w:t>par</w:t>
      </w:r>
      <w:r w:rsidR="0065601B">
        <w:t xml:space="preserve"> la MRC</w:t>
      </w:r>
      <w:r w:rsidR="00774A86">
        <w:t xml:space="preserve"> en plus </w:t>
      </w:r>
      <w:r w:rsidR="001C77AB">
        <w:t>des contraintes linéaires générées</w:t>
      </w:r>
      <w:r w:rsidR="00774A86">
        <w:t xml:space="preserve"> par la route 132 et le chemin de fer</w:t>
      </w:r>
      <w:r w:rsidR="0065601B">
        <w:t xml:space="preserve">. </w:t>
      </w:r>
      <w:r w:rsidR="00DB0FC9">
        <w:t>La figure ci-dessous dresse la liste des</w:t>
      </w:r>
      <w:r w:rsidR="0065601B">
        <w:t xml:space="preserve"> contraintes anthropiques présentes sur le ter</w:t>
      </w:r>
      <w:r w:rsidR="00DB0FC9">
        <w:t xml:space="preserve">ritoire de la municipalité. De plus, elles sont situées </w:t>
      </w:r>
      <w:r w:rsidR="00EB17DD" w:rsidRPr="0063306E">
        <w:t xml:space="preserve">au plan n° </w:t>
      </w:r>
      <w:r w:rsidR="00146227">
        <w:t>3</w:t>
      </w:r>
      <w:r w:rsidR="00DB0FC9" w:rsidRPr="0063306E">
        <w:t>.</w:t>
      </w:r>
      <w:r w:rsidR="00DB0FC9">
        <w:t xml:space="preserve">  </w:t>
      </w:r>
    </w:p>
    <w:p w14:paraId="340E814A" w14:textId="77777777" w:rsidR="0065601B" w:rsidRDefault="0065601B" w:rsidP="00C62BE9"/>
    <w:p w14:paraId="2B82B4D9" w14:textId="77777777" w:rsidR="00EA6BC0" w:rsidRPr="00C62BE9" w:rsidRDefault="00EA6BC0" w:rsidP="00EA6BC0">
      <w:pPr>
        <w:pStyle w:val="Titredefigure"/>
      </w:pPr>
      <w:bookmarkStart w:id="21" w:name="_Toc443384874"/>
      <w:r w:rsidRPr="00C62BE9">
        <w:t xml:space="preserve">Figure </w:t>
      </w:r>
      <w:r>
        <w:t>4.1.</w:t>
      </w:r>
      <w:r w:rsidR="00631A98">
        <w:t>4</w:t>
      </w:r>
      <w:r>
        <w:t>.1</w:t>
      </w:r>
      <w:r w:rsidRPr="00C62BE9">
        <w:t xml:space="preserve"> : </w:t>
      </w:r>
      <w:r>
        <w:t>Les éléments de contraintes anthropiques à Saint-</w:t>
      </w:r>
      <w:r w:rsidR="005B3441">
        <w:t>Fabien</w:t>
      </w:r>
      <w:r>
        <w:t>, 2011</w:t>
      </w:r>
      <w:bookmarkEnd w:id="21"/>
    </w:p>
    <w:tbl>
      <w:tblPr>
        <w:tblStyle w:val="Ombrageclair1"/>
        <w:tblW w:w="8647" w:type="dxa"/>
        <w:tblInd w:w="108" w:type="dxa"/>
        <w:tblLook w:val="04A0" w:firstRow="1" w:lastRow="0" w:firstColumn="1" w:lastColumn="0" w:noHBand="0" w:noVBand="1"/>
      </w:tblPr>
      <w:tblGrid>
        <w:gridCol w:w="2926"/>
        <w:gridCol w:w="2927"/>
        <w:gridCol w:w="2794"/>
      </w:tblGrid>
      <w:tr w:rsidR="0065601B" w:rsidRPr="00A923B2" w14:paraId="19EC633B" w14:textId="77777777" w:rsidTr="00A923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6" w:type="dxa"/>
          </w:tcPr>
          <w:p w14:paraId="5060AED0" w14:textId="77777777" w:rsidR="0065601B" w:rsidRPr="00A923B2" w:rsidRDefault="002C35B4" w:rsidP="00A923B2">
            <w:pPr>
              <w:pStyle w:val="Souce"/>
              <w:spacing w:before="60" w:after="60"/>
              <w:rPr>
                <w:sz w:val="20"/>
                <w:szCs w:val="20"/>
              </w:rPr>
            </w:pPr>
            <w:r w:rsidRPr="00A923B2">
              <w:rPr>
                <w:sz w:val="20"/>
                <w:szCs w:val="20"/>
              </w:rPr>
              <w:t>Type de contraintes</w:t>
            </w:r>
          </w:p>
        </w:tc>
        <w:tc>
          <w:tcPr>
            <w:tcW w:w="2927" w:type="dxa"/>
          </w:tcPr>
          <w:p w14:paraId="281F546E" w14:textId="77777777" w:rsidR="0065601B" w:rsidRPr="00A923B2" w:rsidRDefault="002C35B4" w:rsidP="00A923B2">
            <w:pPr>
              <w:pStyle w:val="Souce"/>
              <w:spacing w:before="60" w:after="60"/>
              <w:cnfStyle w:val="100000000000" w:firstRow="1" w:lastRow="0" w:firstColumn="0" w:lastColumn="0" w:oddVBand="0" w:evenVBand="0" w:oddHBand="0" w:evenHBand="0" w:firstRowFirstColumn="0" w:firstRowLastColumn="0" w:lastRowFirstColumn="0" w:lastRowLastColumn="0"/>
              <w:rPr>
                <w:sz w:val="20"/>
                <w:szCs w:val="20"/>
              </w:rPr>
            </w:pPr>
            <w:r w:rsidRPr="00A923B2">
              <w:rPr>
                <w:sz w:val="20"/>
                <w:szCs w:val="20"/>
              </w:rPr>
              <w:t>Localisation</w:t>
            </w:r>
          </w:p>
        </w:tc>
        <w:tc>
          <w:tcPr>
            <w:tcW w:w="2794" w:type="dxa"/>
          </w:tcPr>
          <w:p w14:paraId="54F6C4E5" w14:textId="77777777" w:rsidR="0065601B" w:rsidRPr="00A923B2" w:rsidRDefault="002C35B4" w:rsidP="00A923B2">
            <w:pPr>
              <w:pStyle w:val="Souce"/>
              <w:spacing w:before="60" w:after="60"/>
              <w:cnfStyle w:val="100000000000" w:firstRow="1" w:lastRow="0" w:firstColumn="0" w:lastColumn="0" w:oddVBand="0" w:evenVBand="0" w:oddHBand="0" w:evenHBand="0" w:firstRowFirstColumn="0" w:firstRowLastColumn="0" w:lastRowFirstColumn="0" w:lastRowLastColumn="0"/>
              <w:rPr>
                <w:sz w:val="20"/>
                <w:szCs w:val="20"/>
              </w:rPr>
            </w:pPr>
            <w:r w:rsidRPr="00A923B2">
              <w:rPr>
                <w:sz w:val="20"/>
                <w:szCs w:val="20"/>
              </w:rPr>
              <w:t>Propriétaire</w:t>
            </w:r>
          </w:p>
        </w:tc>
      </w:tr>
      <w:tr w:rsidR="0065601B" w:rsidRPr="00A923B2" w14:paraId="7CB938E4" w14:textId="77777777" w:rsidTr="00A923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6" w:type="dxa"/>
            <w:vAlign w:val="center"/>
          </w:tcPr>
          <w:p w14:paraId="1CA78057" w14:textId="77777777" w:rsidR="0065601B" w:rsidRPr="00A923B2" w:rsidRDefault="002C35B4" w:rsidP="00A923B2">
            <w:pPr>
              <w:pStyle w:val="Souce"/>
              <w:spacing w:before="60" w:after="60"/>
              <w:rPr>
                <w:sz w:val="20"/>
                <w:szCs w:val="20"/>
              </w:rPr>
            </w:pPr>
            <w:r w:rsidRPr="00A923B2">
              <w:rPr>
                <w:sz w:val="20"/>
                <w:szCs w:val="20"/>
              </w:rPr>
              <w:t>Chemin de fer</w:t>
            </w:r>
          </w:p>
        </w:tc>
        <w:tc>
          <w:tcPr>
            <w:tcW w:w="2927" w:type="dxa"/>
            <w:vAlign w:val="center"/>
          </w:tcPr>
          <w:p w14:paraId="60F33C08" w14:textId="77777777" w:rsidR="0065601B" w:rsidRPr="00A923B2" w:rsidRDefault="0065601B" w:rsidP="00A923B2">
            <w:pPr>
              <w:pStyle w:val="Souce"/>
              <w:spacing w:before="60" w:after="60"/>
              <w:cnfStyle w:val="000000100000" w:firstRow="0" w:lastRow="0" w:firstColumn="0" w:lastColumn="0" w:oddVBand="0" w:evenVBand="0" w:oddHBand="1" w:evenHBand="0" w:firstRowFirstColumn="0" w:firstRowLastColumn="0" w:lastRowFirstColumn="0" w:lastRowLastColumn="0"/>
              <w:rPr>
                <w:sz w:val="20"/>
                <w:szCs w:val="20"/>
              </w:rPr>
            </w:pPr>
          </w:p>
        </w:tc>
        <w:tc>
          <w:tcPr>
            <w:tcW w:w="2794" w:type="dxa"/>
            <w:vAlign w:val="center"/>
          </w:tcPr>
          <w:p w14:paraId="6E52E21C" w14:textId="77777777" w:rsidR="0065601B" w:rsidRPr="00A923B2" w:rsidRDefault="002C35B4" w:rsidP="00A923B2">
            <w:pPr>
              <w:pStyle w:val="Souce"/>
              <w:spacing w:before="60" w:after="60"/>
              <w:cnfStyle w:val="000000100000" w:firstRow="0" w:lastRow="0" w:firstColumn="0" w:lastColumn="0" w:oddVBand="0" w:evenVBand="0" w:oddHBand="1" w:evenHBand="0" w:firstRowFirstColumn="0" w:firstRowLastColumn="0" w:lastRowFirstColumn="0" w:lastRowLastColumn="0"/>
              <w:rPr>
                <w:sz w:val="20"/>
                <w:szCs w:val="20"/>
              </w:rPr>
            </w:pPr>
            <w:r w:rsidRPr="00A923B2">
              <w:rPr>
                <w:sz w:val="20"/>
                <w:szCs w:val="20"/>
              </w:rPr>
              <w:t>CN</w:t>
            </w:r>
          </w:p>
        </w:tc>
      </w:tr>
      <w:tr w:rsidR="0065601B" w:rsidRPr="00A923B2" w14:paraId="738E4760" w14:textId="77777777" w:rsidTr="00A923B2">
        <w:tc>
          <w:tcPr>
            <w:cnfStyle w:val="001000000000" w:firstRow="0" w:lastRow="0" w:firstColumn="1" w:lastColumn="0" w:oddVBand="0" w:evenVBand="0" w:oddHBand="0" w:evenHBand="0" w:firstRowFirstColumn="0" w:firstRowLastColumn="0" w:lastRowFirstColumn="0" w:lastRowLastColumn="0"/>
            <w:tcW w:w="2926" w:type="dxa"/>
            <w:vAlign w:val="center"/>
          </w:tcPr>
          <w:p w14:paraId="68C8723F" w14:textId="77777777" w:rsidR="0065601B" w:rsidRPr="00A923B2" w:rsidRDefault="0016772C" w:rsidP="00A923B2">
            <w:pPr>
              <w:pStyle w:val="Souce"/>
              <w:spacing w:before="60" w:after="60"/>
              <w:rPr>
                <w:sz w:val="20"/>
                <w:szCs w:val="20"/>
              </w:rPr>
            </w:pPr>
            <w:r>
              <w:rPr>
                <w:sz w:val="20"/>
                <w:szCs w:val="20"/>
              </w:rPr>
              <w:t>Route 132</w:t>
            </w:r>
          </w:p>
        </w:tc>
        <w:tc>
          <w:tcPr>
            <w:tcW w:w="2927" w:type="dxa"/>
            <w:vAlign w:val="center"/>
          </w:tcPr>
          <w:p w14:paraId="6CD3B89F" w14:textId="77777777" w:rsidR="0065601B" w:rsidRPr="00A923B2" w:rsidRDefault="0065601B" w:rsidP="00A923B2">
            <w:pPr>
              <w:pStyle w:val="Souce"/>
              <w:spacing w:before="60" w:after="60"/>
              <w:cnfStyle w:val="000000000000" w:firstRow="0" w:lastRow="0" w:firstColumn="0" w:lastColumn="0" w:oddVBand="0" w:evenVBand="0" w:oddHBand="0" w:evenHBand="0" w:firstRowFirstColumn="0" w:firstRowLastColumn="0" w:lastRowFirstColumn="0" w:lastRowLastColumn="0"/>
              <w:rPr>
                <w:sz w:val="20"/>
                <w:szCs w:val="20"/>
              </w:rPr>
            </w:pPr>
          </w:p>
        </w:tc>
        <w:tc>
          <w:tcPr>
            <w:tcW w:w="2794" w:type="dxa"/>
            <w:vAlign w:val="center"/>
          </w:tcPr>
          <w:p w14:paraId="115E8E85" w14:textId="77777777" w:rsidR="0065601B" w:rsidRPr="00A923B2" w:rsidRDefault="002C35B4" w:rsidP="00A923B2">
            <w:pPr>
              <w:pStyle w:val="Souce"/>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A923B2">
              <w:rPr>
                <w:sz w:val="20"/>
                <w:szCs w:val="20"/>
              </w:rPr>
              <w:t>MTQ</w:t>
            </w:r>
          </w:p>
        </w:tc>
      </w:tr>
      <w:tr w:rsidR="0065601B" w:rsidRPr="00A923B2" w14:paraId="55FE58F6" w14:textId="77777777" w:rsidTr="00A923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6" w:type="dxa"/>
            <w:vAlign w:val="center"/>
          </w:tcPr>
          <w:p w14:paraId="34551D85" w14:textId="77777777" w:rsidR="0065601B" w:rsidRPr="00A923B2" w:rsidRDefault="002C35B4" w:rsidP="00A923B2">
            <w:pPr>
              <w:pStyle w:val="Souce"/>
              <w:spacing w:before="60" w:after="60"/>
              <w:rPr>
                <w:sz w:val="20"/>
                <w:szCs w:val="20"/>
              </w:rPr>
            </w:pPr>
            <w:r w:rsidRPr="00A923B2">
              <w:rPr>
                <w:sz w:val="20"/>
                <w:szCs w:val="20"/>
              </w:rPr>
              <w:t>Sources d’approvi</w:t>
            </w:r>
            <w:r w:rsidR="00EB17DD" w:rsidRPr="00A923B2">
              <w:rPr>
                <w:sz w:val="20"/>
                <w:szCs w:val="20"/>
              </w:rPr>
              <w:t>si</w:t>
            </w:r>
            <w:r w:rsidRPr="00A923B2">
              <w:rPr>
                <w:sz w:val="20"/>
                <w:szCs w:val="20"/>
              </w:rPr>
              <w:t>onnement en eau</w:t>
            </w:r>
          </w:p>
        </w:tc>
        <w:tc>
          <w:tcPr>
            <w:tcW w:w="2927" w:type="dxa"/>
            <w:vAlign w:val="center"/>
          </w:tcPr>
          <w:p w14:paraId="405A43AB" w14:textId="77777777" w:rsidR="0065601B" w:rsidRPr="00A923B2" w:rsidRDefault="0016772C" w:rsidP="00A923B2">
            <w:pPr>
              <w:pStyle w:val="Souce"/>
              <w:spacing w:before="60" w:after="6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Lac </w:t>
            </w:r>
            <w:r w:rsidR="00636ACE">
              <w:rPr>
                <w:sz w:val="20"/>
                <w:szCs w:val="20"/>
              </w:rPr>
              <w:t>Pichenin</w:t>
            </w:r>
          </w:p>
        </w:tc>
        <w:tc>
          <w:tcPr>
            <w:tcW w:w="2794" w:type="dxa"/>
            <w:vAlign w:val="center"/>
          </w:tcPr>
          <w:p w14:paraId="61E2D47B" w14:textId="77777777" w:rsidR="0065601B" w:rsidRPr="00A923B2" w:rsidRDefault="00A0258E" w:rsidP="00A923B2">
            <w:pPr>
              <w:pStyle w:val="Souce"/>
              <w:spacing w:before="60" w:after="6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Municipalité</w:t>
            </w:r>
          </w:p>
        </w:tc>
      </w:tr>
      <w:tr w:rsidR="00EB17DD" w:rsidRPr="00A923B2" w14:paraId="355E9788" w14:textId="77777777" w:rsidTr="00A923B2">
        <w:tc>
          <w:tcPr>
            <w:cnfStyle w:val="001000000000" w:firstRow="0" w:lastRow="0" w:firstColumn="1" w:lastColumn="0" w:oddVBand="0" w:evenVBand="0" w:oddHBand="0" w:evenHBand="0" w:firstRowFirstColumn="0" w:firstRowLastColumn="0" w:lastRowFirstColumn="0" w:lastRowLastColumn="0"/>
            <w:tcW w:w="2926" w:type="dxa"/>
            <w:vAlign w:val="center"/>
          </w:tcPr>
          <w:p w14:paraId="19A7ACE3" w14:textId="77777777" w:rsidR="00EB17DD" w:rsidRPr="00A923B2" w:rsidRDefault="00A0258E" w:rsidP="00A923B2">
            <w:pPr>
              <w:pStyle w:val="Souce"/>
              <w:spacing w:before="60" w:after="60"/>
              <w:rPr>
                <w:sz w:val="20"/>
                <w:szCs w:val="20"/>
              </w:rPr>
            </w:pPr>
            <w:r>
              <w:rPr>
                <w:sz w:val="20"/>
                <w:szCs w:val="20"/>
              </w:rPr>
              <w:t>Sablière</w:t>
            </w:r>
          </w:p>
        </w:tc>
        <w:tc>
          <w:tcPr>
            <w:tcW w:w="2927" w:type="dxa"/>
            <w:vAlign w:val="center"/>
          </w:tcPr>
          <w:p w14:paraId="50A039EF" w14:textId="77777777" w:rsidR="00EB17DD" w:rsidRPr="00A923B2" w:rsidRDefault="00A0258E" w:rsidP="00A923B2">
            <w:pPr>
              <w:pStyle w:val="Souce"/>
              <w:spacing w:before="60" w:after="6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Rang 1 Est</w:t>
            </w:r>
          </w:p>
        </w:tc>
        <w:tc>
          <w:tcPr>
            <w:tcW w:w="2794" w:type="dxa"/>
            <w:vAlign w:val="center"/>
          </w:tcPr>
          <w:p w14:paraId="2DDB6BE1" w14:textId="77777777" w:rsidR="00EB17DD" w:rsidRDefault="00A0258E" w:rsidP="00A923B2">
            <w:pPr>
              <w:pStyle w:val="Souce"/>
              <w:spacing w:before="60" w:after="6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Richard Coulombe et </w:t>
            </w:r>
          </w:p>
          <w:p w14:paraId="55C65959" w14:textId="77777777" w:rsidR="00A0258E" w:rsidRPr="00A923B2" w:rsidRDefault="00A0258E" w:rsidP="00A923B2">
            <w:pPr>
              <w:pStyle w:val="Souce"/>
              <w:spacing w:before="60" w:after="6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Laval Boulanger</w:t>
            </w:r>
          </w:p>
        </w:tc>
      </w:tr>
      <w:tr w:rsidR="00EB17DD" w:rsidRPr="00A923B2" w14:paraId="6D81D905" w14:textId="77777777" w:rsidTr="00A923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6" w:type="dxa"/>
            <w:vAlign w:val="center"/>
          </w:tcPr>
          <w:p w14:paraId="08E7FAFA" w14:textId="77777777" w:rsidR="00EB17DD" w:rsidRPr="00A923B2" w:rsidRDefault="00A0258E" w:rsidP="00A923B2">
            <w:pPr>
              <w:pStyle w:val="Souce"/>
              <w:spacing w:before="60" w:after="60"/>
              <w:rPr>
                <w:sz w:val="20"/>
                <w:szCs w:val="20"/>
              </w:rPr>
            </w:pPr>
            <w:r>
              <w:rPr>
                <w:sz w:val="20"/>
                <w:szCs w:val="20"/>
              </w:rPr>
              <w:t>Ancien lieux d’enfouissement</w:t>
            </w:r>
          </w:p>
        </w:tc>
        <w:tc>
          <w:tcPr>
            <w:tcW w:w="2927" w:type="dxa"/>
            <w:vAlign w:val="center"/>
          </w:tcPr>
          <w:p w14:paraId="4693EFA2" w14:textId="77777777" w:rsidR="00EB17DD" w:rsidRPr="00A923B2" w:rsidRDefault="00A0258E" w:rsidP="00A923B2">
            <w:pPr>
              <w:pStyle w:val="Souce"/>
              <w:spacing w:before="60" w:after="6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Route Saint-Eugène</w:t>
            </w:r>
          </w:p>
        </w:tc>
        <w:tc>
          <w:tcPr>
            <w:tcW w:w="2794" w:type="dxa"/>
            <w:vAlign w:val="center"/>
          </w:tcPr>
          <w:p w14:paraId="345CF723" w14:textId="77777777" w:rsidR="00EB17DD" w:rsidRPr="00A923B2" w:rsidRDefault="00A0258E" w:rsidP="00A923B2">
            <w:pPr>
              <w:pStyle w:val="Souce"/>
              <w:spacing w:before="60" w:after="6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Municipalité</w:t>
            </w:r>
          </w:p>
        </w:tc>
      </w:tr>
      <w:tr w:rsidR="0065601B" w:rsidRPr="00A923B2" w14:paraId="1E53FB75" w14:textId="77777777" w:rsidTr="00A923B2">
        <w:tc>
          <w:tcPr>
            <w:cnfStyle w:val="001000000000" w:firstRow="0" w:lastRow="0" w:firstColumn="1" w:lastColumn="0" w:oddVBand="0" w:evenVBand="0" w:oddHBand="0" w:evenHBand="0" w:firstRowFirstColumn="0" w:firstRowLastColumn="0" w:lastRowFirstColumn="0" w:lastRowLastColumn="0"/>
            <w:tcW w:w="2926" w:type="dxa"/>
            <w:vAlign w:val="center"/>
          </w:tcPr>
          <w:p w14:paraId="296F96D2" w14:textId="77777777" w:rsidR="0065601B" w:rsidRPr="00A923B2" w:rsidRDefault="00EB17DD" w:rsidP="00A923B2">
            <w:pPr>
              <w:pStyle w:val="Souce"/>
              <w:spacing w:before="60" w:after="60"/>
              <w:rPr>
                <w:sz w:val="20"/>
                <w:szCs w:val="20"/>
              </w:rPr>
            </w:pPr>
            <w:r w:rsidRPr="00A923B2">
              <w:rPr>
                <w:sz w:val="20"/>
                <w:szCs w:val="20"/>
              </w:rPr>
              <w:t>Assainissement des eaux usées</w:t>
            </w:r>
          </w:p>
        </w:tc>
        <w:tc>
          <w:tcPr>
            <w:tcW w:w="2927" w:type="dxa"/>
            <w:vAlign w:val="center"/>
          </w:tcPr>
          <w:p w14:paraId="38F9AF76" w14:textId="77777777" w:rsidR="0065601B" w:rsidRPr="00A923B2" w:rsidRDefault="005B3441" w:rsidP="00A923B2">
            <w:pPr>
              <w:pStyle w:val="Souce"/>
              <w:spacing w:before="60" w:after="6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Route 132</w:t>
            </w:r>
          </w:p>
        </w:tc>
        <w:tc>
          <w:tcPr>
            <w:tcW w:w="2794" w:type="dxa"/>
            <w:vAlign w:val="center"/>
          </w:tcPr>
          <w:p w14:paraId="5DCD0C0B" w14:textId="77777777" w:rsidR="0065601B" w:rsidRPr="00A923B2" w:rsidRDefault="00EB17DD" w:rsidP="00A0258E">
            <w:pPr>
              <w:pStyle w:val="Souce"/>
              <w:spacing w:before="60" w:after="60"/>
              <w:cnfStyle w:val="000000000000" w:firstRow="0" w:lastRow="0" w:firstColumn="0" w:lastColumn="0" w:oddVBand="0" w:evenVBand="0" w:oddHBand="0" w:evenHBand="0" w:firstRowFirstColumn="0" w:firstRowLastColumn="0" w:lastRowFirstColumn="0" w:lastRowLastColumn="0"/>
              <w:rPr>
                <w:sz w:val="20"/>
                <w:szCs w:val="20"/>
              </w:rPr>
            </w:pPr>
            <w:r w:rsidRPr="00A923B2">
              <w:rPr>
                <w:sz w:val="20"/>
                <w:szCs w:val="20"/>
              </w:rPr>
              <w:t xml:space="preserve">Municipalité </w:t>
            </w:r>
          </w:p>
        </w:tc>
      </w:tr>
    </w:tbl>
    <w:p w14:paraId="16E27BD7" w14:textId="77777777" w:rsidR="00EA6BC0" w:rsidRDefault="00EA6BC0" w:rsidP="005B56AD">
      <w:pPr>
        <w:pStyle w:val="Souce"/>
        <w:jc w:val="both"/>
      </w:pPr>
      <w:r w:rsidRPr="00C62BE9">
        <w:t xml:space="preserve">Source : </w:t>
      </w:r>
      <w:r>
        <w:t>Schéma d’aménagement et de développement de la MRC de Rimouski-Neigette</w:t>
      </w:r>
    </w:p>
    <w:p w14:paraId="09B5B3C3" w14:textId="77777777" w:rsidR="00A0258E" w:rsidRDefault="00A0258E" w:rsidP="00C62BE9"/>
    <w:p w14:paraId="1ABDEC5A" w14:textId="77777777" w:rsidR="00D92DBA" w:rsidRDefault="00DB0FC9" w:rsidP="00A0258E">
      <w:r>
        <w:t xml:space="preserve">La plupart de ces secteurs de contraintes sont localisés en retrait des milieux construits. Les conflits d’usages sont donc limités. </w:t>
      </w:r>
      <w:r w:rsidR="00EB17DD">
        <w:t xml:space="preserve">Toutefois, </w:t>
      </w:r>
      <w:r w:rsidR="00A0258E">
        <w:t>l’assainissement des eaux usées se réalise sur un terrain situé entre les deux terrains de camping</w:t>
      </w:r>
      <w:r w:rsidR="00E653D2">
        <w:t xml:space="preserve">. </w:t>
      </w:r>
      <w:r w:rsidR="00A0258E">
        <w:t xml:space="preserve">Cette situation limite le développement de ces derniers, notamment celui situé au nord de la </w:t>
      </w:r>
      <w:r w:rsidR="001C77AB">
        <w:t>r</w:t>
      </w:r>
      <w:r w:rsidR="00A0258E">
        <w:t>oute 132.</w:t>
      </w:r>
    </w:p>
    <w:p w14:paraId="0320E821" w14:textId="77777777" w:rsidR="002A219F" w:rsidRDefault="002A219F" w:rsidP="00C62BE9"/>
    <w:p w14:paraId="2075ECA4" w14:textId="77777777" w:rsidR="00EF1765" w:rsidRDefault="00EF1765" w:rsidP="00C62BE9">
      <w:r>
        <w:t xml:space="preserve">Concernant les secteurs de contraintes anthropiques, la municipalité entend également appliquer les règles prévues au </w:t>
      </w:r>
      <w:r w:rsidR="001C77AB">
        <w:t>S</w:t>
      </w:r>
      <w:r>
        <w:t>chéma d’aménagement et de développement de la MRC dans le but d’éviter des conflits d’usages.</w:t>
      </w:r>
    </w:p>
    <w:p w14:paraId="67042153" w14:textId="77777777" w:rsidR="00631A98" w:rsidRDefault="00631A98" w:rsidP="00C62BE9"/>
    <w:p w14:paraId="247F6484" w14:textId="77777777" w:rsidR="00631A98" w:rsidRDefault="00631A98" w:rsidP="00A42B57">
      <w:pPr>
        <w:pStyle w:val="Titre3"/>
      </w:pPr>
      <w:bookmarkStart w:id="22" w:name="_Toc443385407"/>
      <w:r>
        <w:t>4.1.</w:t>
      </w:r>
      <w:r w:rsidR="00A42B57">
        <w:t>5</w:t>
      </w:r>
      <w:r>
        <w:tab/>
        <w:t>Les infrastructures routières existantes et projeté</w:t>
      </w:r>
      <w:r w:rsidR="001C77AB">
        <w:t>e</w:t>
      </w:r>
      <w:r>
        <w:t>s</w:t>
      </w:r>
      <w:bookmarkEnd w:id="22"/>
    </w:p>
    <w:p w14:paraId="463FDCFE" w14:textId="77777777" w:rsidR="00EF1765" w:rsidRPr="00E54E3D" w:rsidRDefault="00EF1765" w:rsidP="00EF1765">
      <w:pPr>
        <w:rPr>
          <w:rStyle w:val="Rfrencelgre"/>
        </w:rPr>
      </w:pPr>
      <w:r w:rsidRPr="00E54E3D">
        <w:rPr>
          <w:rStyle w:val="Rfrencelgre"/>
        </w:rPr>
        <w:t xml:space="preserve">Problématique : </w:t>
      </w:r>
      <w:r>
        <w:rPr>
          <w:rStyle w:val="Rfrencelgre"/>
        </w:rPr>
        <w:t>la route 132 traverse le territoire de la municipalité</w:t>
      </w:r>
    </w:p>
    <w:p w14:paraId="1B0DC93A" w14:textId="77777777" w:rsidR="00EF1765" w:rsidRDefault="00EF1765" w:rsidP="00C62BE9"/>
    <w:p w14:paraId="7AED7E73" w14:textId="77777777" w:rsidR="00EF1765" w:rsidRDefault="00EF1765" w:rsidP="00C62BE9">
      <w:r>
        <w:t>Le territoire de la municipalité est traversé</w:t>
      </w:r>
      <w:r w:rsidR="00227360">
        <w:t xml:space="preserve"> d’est en ouest par la </w:t>
      </w:r>
      <w:r w:rsidR="001C77AB">
        <w:t>r</w:t>
      </w:r>
      <w:r w:rsidR="00227360">
        <w:t>oute 132</w:t>
      </w:r>
      <w:r w:rsidR="00E653D2">
        <w:t xml:space="preserve">. </w:t>
      </w:r>
      <w:r w:rsidR="00227360">
        <w:t xml:space="preserve">La présence de la </w:t>
      </w:r>
      <w:r w:rsidR="001C77AB">
        <w:t>r</w:t>
      </w:r>
      <w:r w:rsidR="00227360">
        <w:t>oute constitue certainement un a</w:t>
      </w:r>
      <w:r w:rsidR="00372AF4">
        <w:t>t</w:t>
      </w:r>
      <w:r w:rsidR="00227360">
        <w:t>out que la municipalité entend bien utiliser</w:t>
      </w:r>
      <w:r w:rsidR="00E653D2">
        <w:t xml:space="preserve">. </w:t>
      </w:r>
      <w:r w:rsidR="00227360">
        <w:t>Toutefois, elle constitue également une source de contrainte non négligeable, dont l’aspect le plus important concerne la sécurité.</w:t>
      </w:r>
    </w:p>
    <w:p w14:paraId="0418ED74" w14:textId="77777777" w:rsidR="00227360" w:rsidRDefault="00227360" w:rsidP="00C62BE9"/>
    <w:p w14:paraId="4B5A2F5E" w14:textId="77777777" w:rsidR="00227360" w:rsidRDefault="00227360" w:rsidP="00C62BE9">
      <w:r>
        <w:lastRenderedPageBreak/>
        <w:t xml:space="preserve">En effet, malgré que le ministère des Transports </w:t>
      </w:r>
      <w:r w:rsidR="001C77AB">
        <w:t>a</w:t>
      </w:r>
      <w:r>
        <w:t xml:space="preserve"> diminué la vitesse maximale à </w:t>
      </w:r>
      <w:r w:rsidR="00E653D2">
        <w:t>80 </w:t>
      </w:r>
      <w:r w:rsidR="001C77AB">
        <w:t>k</w:t>
      </w:r>
      <w:r>
        <w:t>m/h ces dernières années</w:t>
      </w:r>
      <w:r w:rsidR="001C77AB">
        <w:t xml:space="preserve"> sur le tronçon à l’intersection de la route de la mer, incluant le secteur des campings</w:t>
      </w:r>
      <w:r>
        <w:t>, il demeure que la circulation est très rapide</w:t>
      </w:r>
      <w:r w:rsidR="00E653D2">
        <w:t xml:space="preserve">. </w:t>
      </w:r>
      <w:r>
        <w:t xml:space="preserve">De plus, on retrouve des commerces à l’intersection de la </w:t>
      </w:r>
      <w:r w:rsidR="001C77AB">
        <w:t>r</w:t>
      </w:r>
      <w:r>
        <w:t xml:space="preserve">oute de la Mer et de la </w:t>
      </w:r>
      <w:r w:rsidR="001C77AB">
        <w:t>r</w:t>
      </w:r>
      <w:r>
        <w:t>oute 132 qui attirent de la clientèle et qui doivent traverser</w:t>
      </w:r>
      <w:r w:rsidR="0002510E">
        <w:t xml:space="preserve"> la route 132</w:t>
      </w:r>
      <w:r w:rsidR="00E653D2">
        <w:t xml:space="preserve">. </w:t>
      </w:r>
      <w:r w:rsidR="0002510E">
        <w:t>De plus, Saint-F</w:t>
      </w:r>
      <w:r>
        <w:t xml:space="preserve">abien-sur-Mer et le </w:t>
      </w:r>
      <w:r w:rsidR="001C77AB">
        <w:t>P</w:t>
      </w:r>
      <w:r>
        <w:t xml:space="preserve">arc </w:t>
      </w:r>
      <w:r w:rsidR="001C77AB">
        <w:t xml:space="preserve">national </w:t>
      </w:r>
      <w:r>
        <w:t>du Bic attirent également passablement de personnes, ce qui accentue la circulation à cette intersection.</w:t>
      </w:r>
    </w:p>
    <w:p w14:paraId="5DD7F3C7" w14:textId="77777777" w:rsidR="00227360" w:rsidRDefault="00227360" w:rsidP="00C62BE9"/>
    <w:p w14:paraId="40AFEFD6" w14:textId="77777777" w:rsidR="00227360" w:rsidRDefault="00227360" w:rsidP="00C62BE9">
      <w:r>
        <w:t xml:space="preserve">La municipalité </w:t>
      </w:r>
      <w:r w:rsidR="001C77AB">
        <w:t>a</w:t>
      </w:r>
      <w:r>
        <w:t xml:space="preserve"> demandé à plusieurs reprise</w:t>
      </w:r>
      <w:r w:rsidR="001C77AB">
        <w:t>s au ministère des T</w:t>
      </w:r>
      <w:r>
        <w:t>ransports de trouver une solution pour sécuriser cette intersection, et ce, sans succès</w:t>
      </w:r>
      <w:r w:rsidR="00E653D2">
        <w:t xml:space="preserve">. </w:t>
      </w:r>
      <w:r>
        <w:t xml:space="preserve">Selon la municipalité, une diminution de la vitesse à </w:t>
      </w:r>
      <w:r w:rsidR="00E653D2">
        <w:t>70 </w:t>
      </w:r>
      <w:r w:rsidR="001C77AB">
        <w:t>k</w:t>
      </w:r>
      <w:r>
        <w:t>m/h et un feu de circulation avec boucle de détection serai</w:t>
      </w:r>
      <w:r w:rsidR="001C77AB">
        <w:t>en</w:t>
      </w:r>
      <w:r>
        <w:t>t la meilleure solution pour assurer une réelle protection du public. Par le biais de son plan d’urbanisme, la municipalité demande au ministre des Transports d’accepter sa demande.</w:t>
      </w:r>
    </w:p>
    <w:p w14:paraId="3890B6B7" w14:textId="77777777" w:rsidR="00631A98" w:rsidRDefault="00631A98" w:rsidP="00C62BE9"/>
    <w:p w14:paraId="22BE5962" w14:textId="77777777" w:rsidR="00631A98" w:rsidRPr="00E54E3D" w:rsidRDefault="00631A98" w:rsidP="00631A98">
      <w:pPr>
        <w:rPr>
          <w:rStyle w:val="Rfrencelgre"/>
        </w:rPr>
      </w:pPr>
      <w:r w:rsidRPr="00E54E3D">
        <w:rPr>
          <w:rStyle w:val="Rfrencelgre"/>
        </w:rPr>
        <w:t xml:space="preserve">Problématique : </w:t>
      </w:r>
      <w:r>
        <w:rPr>
          <w:rStyle w:val="Rfrencelgre"/>
        </w:rPr>
        <w:t>L’arrivé</w:t>
      </w:r>
      <w:r w:rsidR="001C77AB">
        <w:rPr>
          <w:rStyle w:val="Rfrencelgre"/>
        </w:rPr>
        <w:t>e</w:t>
      </w:r>
      <w:r>
        <w:rPr>
          <w:rStyle w:val="Rfrencelgre"/>
        </w:rPr>
        <w:t xml:space="preserve"> de l’autoroute 20</w:t>
      </w:r>
    </w:p>
    <w:p w14:paraId="7B77C257" w14:textId="77777777" w:rsidR="00631A98" w:rsidRDefault="00631A98" w:rsidP="00C62BE9"/>
    <w:p w14:paraId="3C677738" w14:textId="77777777" w:rsidR="006A605D" w:rsidRDefault="006A605D" w:rsidP="00C62BE9">
      <w:r>
        <w:t xml:space="preserve">Réclamée par l’ensemble de la région depuis des décennies, le développement de l’autoroute 20 entre Le Bic et Cacouna avance </w:t>
      </w:r>
      <w:r w:rsidR="00E653D2">
        <w:t>à petits pas</w:t>
      </w:r>
      <w:r>
        <w:t xml:space="preserve">. En 2011, le ministère </w:t>
      </w:r>
      <w:r w:rsidR="00E653D2">
        <w:t>a</w:t>
      </w:r>
      <w:r>
        <w:t xml:space="preserve"> inauguré le tronçon entre Cacouna et </w:t>
      </w:r>
      <w:r w:rsidR="001C77AB">
        <w:t>L’Isle-</w:t>
      </w:r>
      <w:r>
        <w:t xml:space="preserve">Verte. Le passage de l’autoroute sur le territoire de la municipalité ne sera pas sans effet, tant positif que négatif.  </w:t>
      </w:r>
    </w:p>
    <w:p w14:paraId="685583AC" w14:textId="77777777" w:rsidR="006A605D" w:rsidRDefault="006A605D" w:rsidP="00C62BE9"/>
    <w:p w14:paraId="33A93FA4" w14:textId="77777777" w:rsidR="00631A98" w:rsidRDefault="006A605D" w:rsidP="00C62BE9">
      <w:r>
        <w:t xml:space="preserve">Au moment de rédiger le présent plan d’urbanisme, trois tracés sont à l’étude sur le territoire soit un tracé nord, constituant essentiellement une amélioration de la </w:t>
      </w:r>
      <w:r w:rsidR="001C77AB">
        <w:t>route 132 actuelle, un</w:t>
      </w:r>
      <w:r>
        <w:t xml:space="preserve"> tracé central, longeant à peu près le Rang 2 et un dernier au Sud, passant dans un milieu boisé et situé plus près de la municipalité voisine.</w:t>
      </w:r>
    </w:p>
    <w:p w14:paraId="7EFB4E77" w14:textId="77777777" w:rsidR="006A605D" w:rsidRDefault="006A605D" w:rsidP="00C62BE9"/>
    <w:p w14:paraId="09FE2DE9" w14:textId="77777777" w:rsidR="006A605D" w:rsidRDefault="006A605D" w:rsidP="00C62BE9">
      <w:r>
        <w:t>Le ministère des Transports privilégie le tracé central, soit celui passant près des limites du périmètre d’urbanisation</w:t>
      </w:r>
      <w:r w:rsidR="00E653D2">
        <w:t xml:space="preserve">. </w:t>
      </w:r>
      <w:r>
        <w:t>Une sortie est également prévue à l’est du périmètre d’urbanisation</w:t>
      </w:r>
      <w:r w:rsidR="00E653D2">
        <w:t xml:space="preserve">. </w:t>
      </w:r>
      <w:r>
        <w:t>Ces travaux auront donc un impact très important sur plusieurs résidents et le paysage</w:t>
      </w:r>
      <w:r w:rsidR="00E653D2">
        <w:t xml:space="preserve">. </w:t>
      </w:r>
      <w:r>
        <w:t>La municipalité sera donc présente lors du choix du tracé, dans le</w:t>
      </w:r>
      <w:r w:rsidR="001C77AB">
        <w:t xml:space="preserve"> but d’éviter le plus de conflits</w:t>
      </w:r>
      <w:r>
        <w:t xml:space="preserve"> possible.</w:t>
      </w:r>
    </w:p>
    <w:p w14:paraId="7733EEBA" w14:textId="77777777" w:rsidR="00D92DBA" w:rsidRPr="00D92DBA" w:rsidRDefault="00E54E3D" w:rsidP="00A85948">
      <w:pPr>
        <w:pStyle w:val="Titre2"/>
      </w:pPr>
      <w:bookmarkStart w:id="23" w:name="_Toc443385408"/>
      <w:r>
        <w:t>4.2</w:t>
      </w:r>
      <w:r>
        <w:tab/>
      </w:r>
      <w:r w:rsidR="00D92DBA" w:rsidRPr="00D92DBA">
        <w:t>Intérieur du périmètre d’urbanisation</w:t>
      </w:r>
      <w:bookmarkEnd w:id="23"/>
    </w:p>
    <w:p w14:paraId="1E5A406C" w14:textId="77777777" w:rsidR="00D92DBA" w:rsidRDefault="00E54E3D" w:rsidP="00A42B57">
      <w:pPr>
        <w:pStyle w:val="Titre3"/>
      </w:pPr>
      <w:bookmarkStart w:id="24" w:name="_Toc443385409"/>
      <w:r>
        <w:t>4.2.1</w:t>
      </w:r>
      <w:r>
        <w:tab/>
        <w:t>La p</w:t>
      </w:r>
      <w:r w:rsidR="00D92DBA" w:rsidRPr="00A07823">
        <w:t>rotection du patrimoine</w:t>
      </w:r>
      <w:bookmarkEnd w:id="24"/>
    </w:p>
    <w:p w14:paraId="0766239D" w14:textId="77777777" w:rsidR="00A07823" w:rsidRPr="00E54E3D" w:rsidRDefault="00A07823" w:rsidP="00C62BE9">
      <w:pPr>
        <w:rPr>
          <w:rStyle w:val="Rfrencelgre"/>
        </w:rPr>
      </w:pPr>
      <w:r w:rsidRPr="00E54E3D">
        <w:rPr>
          <w:rStyle w:val="Rfrencelgre"/>
        </w:rPr>
        <w:t xml:space="preserve">Problématique : </w:t>
      </w:r>
      <w:r w:rsidR="00E54E3D">
        <w:rPr>
          <w:rStyle w:val="Rfrencelgre"/>
        </w:rPr>
        <w:t>Des</w:t>
      </w:r>
      <w:r w:rsidRPr="00E54E3D">
        <w:rPr>
          <w:rStyle w:val="Rfrencelgre"/>
        </w:rPr>
        <w:t xml:space="preserve"> bâtiments patrimoniaux sans protection</w:t>
      </w:r>
    </w:p>
    <w:p w14:paraId="7470F03C" w14:textId="77777777" w:rsidR="002B601F" w:rsidRDefault="002B601F" w:rsidP="00C62BE9"/>
    <w:p w14:paraId="2BBD2276" w14:textId="77777777" w:rsidR="00A14D49" w:rsidRDefault="001C77AB" w:rsidP="00C62BE9">
      <w:r>
        <w:t>Comme</w:t>
      </w:r>
      <w:r w:rsidR="00B9143B">
        <w:t xml:space="preserve"> précisé au </w:t>
      </w:r>
      <w:r w:rsidR="00B9143B" w:rsidRPr="00E54E3D">
        <w:t xml:space="preserve">point </w:t>
      </w:r>
      <w:r w:rsidR="005B56AD">
        <w:t>3.2</w:t>
      </w:r>
      <w:r>
        <w:t>,</w:t>
      </w:r>
      <w:r w:rsidR="00B9143B">
        <w:t xml:space="preserve"> le noyau villageois est composé de bâtiment</w:t>
      </w:r>
      <w:r w:rsidR="00C47608">
        <w:t>s</w:t>
      </w:r>
      <w:r w:rsidR="00B9143B">
        <w:t xml:space="preserve"> patrimoniaux et historique</w:t>
      </w:r>
      <w:r w:rsidR="00E54E3D">
        <w:t>s</w:t>
      </w:r>
      <w:r w:rsidR="00B9143B">
        <w:t xml:space="preserve"> qu’il faut préserver. En effet, on retrouve plusieurs résidences </w:t>
      </w:r>
      <w:r w:rsidR="005B56AD">
        <w:t>de la fin du</w:t>
      </w:r>
      <w:r w:rsidR="00B9143B">
        <w:t xml:space="preserve"> </w:t>
      </w:r>
      <w:r w:rsidR="005B56AD">
        <w:t>19</w:t>
      </w:r>
      <w:r w:rsidR="00B9143B" w:rsidRPr="005B56AD">
        <w:rPr>
          <w:vertAlign w:val="superscript"/>
        </w:rPr>
        <w:t>e</w:t>
      </w:r>
      <w:r w:rsidR="00B9143B">
        <w:t xml:space="preserve"> siècle</w:t>
      </w:r>
      <w:r w:rsidR="00E36689">
        <w:t xml:space="preserve"> ainsi que des bâtiments identifiés par le schéma d’aménagement comme étant à protéger.</w:t>
      </w:r>
      <w:r w:rsidR="00B9143B">
        <w:t xml:space="preserve"> De plus, la trame urbaine </w:t>
      </w:r>
      <w:r w:rsidR="00A07823">
        <w:lastRenderedPageBreak/>
        <w:t xml:space="preserve">particulière </w:t>
      </w:r>
      <w:r w:rsidR="00B857AC">
        <w:t>d</w:t>
      </w:r>
      <w:r w:rsidR="00E36689">
        <w:t>e</w:t>
      </w:r>
      <w:r w:rsidR="00B857AC">
        <w:t xml:space="preserve"> </w:t>
      </w:r>
      <w:r w:rsidR="00E36689">
        <w:t>l’intersection de la 1</w:t>
      </w:r>
      <w:r w:rsidR="00E36689" w:rsidRPr="00E36689">
        <w:rPr>
          <w:vertAlign w:val="superscript"/>
        </w:rPr>
        <w:t>er</w:t>
      </w:r>
      <w:r>
        <w:rPr>
          <w:vertAlign w:val="superscript"/>
        </w:rPr>
        <w:t>e</w:t>
      </w:r>
      <w:r w:rsidR="00E36689">
        <w:t xml:space="preserve"> Rue et de la 7</w:t>
      </w:r>
      <w:r w:rsidR="00E36689" w:rsidRPr="00E36689">
        <w:rPr>
          <w:vertAlign w:val="superscript"/>
        </w:rPr>
        <w:t>e</w:t>
      </w:r>
      <w:r w:rsidR="00E36689">
        <w:t xml:space="preserve"> Avenue</w:t>
      </w:r>
      <w:r w:rsidR="00A07823">
        <w:t xml:space="preserve"> mérite une certaine protection.</w:t>
      </w:r>
    </w:p>
    <w:p w14:paraId="11DFDBAB" w14:textId="77777777" w:rsidR="00B857AC" w:rsidRDefault="00B857AC" w:rsidP="00C62BE9"/>
    <w:p w14:paraId="53FAD795" w14:textId="77777777" w:rsidR="00B857AC" w:rsidRDefault="00B857AC" w:rsidP="00C62BE9">
      <w:r>
        <w:t xml:space="preserve">On retrouve également deux bâtiments d’importance historique, soit la grange octogonale et le vieux théâtre. Concernant le premier, </w:t>
      </w:r>
      <w:r w:rsidR="00300061">
        <w:t xml:space="preserve">il s’agit d’un bâtiment classé par le ministère de la </w:t>
      </w:r>
      <w:r w:rsidR="001C77AB">
        <w:t xml:space="preserve">Culture, des Communications et de la Condition </w:t>
      </w:r>
      <w:r w:rsidR="00E653D2">
        <w:t>féminine</w:t>
      </w:r>
      <w:r w:rsidR="001C77AB">
        <w:t xml:space="preserve"> </w:t>
      </w:r>
      <w:r w:rsidR="00300061">
        <w:t>du Québec</w:t>
      </w:r>
      <w:r w:rsidR="00E653D2">
        <w:t xml:space="preserve">. </w:t>
      </w:r>
      <w:r w:rsidR="00300061">
        <w:t>Ainsi, aucun travail ne peut y être effectué sans l’autorisation du ministère</w:t>
      </w:r>
      <w:r w:rsidR="00E653D2">
        <w:t xml:space="preserve">. </w:t>
      </w:r>
      <w:r w:rsidR="00300061">
        <w:t>U</w:t>
      </w:r>
      <w:r>
        <w:t xml:space="preserve">n </w:t>
      </w:r>
      <w:r w:rsidR="00D569FF">
        <w:t>organisme, la</w:t>
      </w:r>
      <w:r w:rsidR="001C77AB">
        <w:t xml:space="preserve"> Fondation de l’écomusée de l’</w:t>
      </w:r>
      <w:r w:rsidR="00E653D2">
        <w:t>Est-du-Québec</w:t>
      </w:r>
      <w:r w:rsidR="001C77AB">
        <w:t xml:space="preserve">, </w:t>
      </w:r>
      <w:r>
        <w:t xml:space="preserve"> a créé un musée de l’agriculture, lequel</w:t>
      </w:r>
      <w:r w:rsidR="00DC52FC">
        <w:t xml:space="preserve"> a remporté en 2010 la finale </w:t>
      </w:r>
      <w:r w:rsidR="00DC52FC">
        <w:rPr>
          <w:lang w:val="fr-FR"/>
        </w:rPr>
        <w:t>locale des Prix du Patrimoine dans la catégorie (</w:t>
      </w:r>
      <w:r w:rsidR="001C77AB">
        <w:rPr>
          <w:lang w:val="fr-FR"/>
        </w:rPr>
        <w:t>s</w:t>
      </w:r>
      <w:r w:rsidR="00DC52FC">
        <w:rPr>
          <w:lang w:val="fr-FR"/>
        </w:rPr>
        <w:t xml:space="preserve">auvegarde, restauration et conservation) </w:t>
      </w:r>
      <w:r w:rsidR="00E653D2">
        <w:rPr>
          <w:lang w:val="fr-FR"/>
        </w:rPr>
        <w:t>décernée</w:t>
      </w:r>
      <w:r w:rsidR="00DC52FC">
        <w:rPr>
          <w:lang w:val="fr-FR"/>
        </w:rPr>
        <w:t xml:space="preserve"> par la MRC Rimouski-Neige</w:t>
      </w:r>
      <w:r w:rsidR="001C77AB">
        <w:rPr>
          <w:lang w:val="fr-FR"/>
        </w:rPr>
        <w:t xml:space="preserve">tte et le Conseil de la Culture </w:t>
      </w:r>
      <w:r w:rsidR="00DC52FC">
        <w:rPr>
          <w:lang w:val="fr-FR"/>
        </w:rPr>
        <w:t>du Bas-Saint-Laurent.</w:t>
      </w:r>
    </w:p>
    <w:p w14:paraId="592D4C43" w14:textId="77777777" w:rsidR="00DC52FC" w:rsidRDefault="00DC52FC" w:rsidP="00C62BE9"/>
    <w:p w14:paraId="39D39E13" w14:textId="77777777" w:rsidR="00300061" w:rsidRDefault="00300061" w:rsidP="00C62BE9">
      <w:r>
        <w:t xml:space="preserve">Le vieux théâtre </w:t>
      </w:r>
      <w:r w:rsidR="00324CD8">
        <w:t>quant à</w:t>
      </w:r>
      <w:r>
        <w:t xml:space="preserve"> lui est un bâtiment datant de 1927. On y retrouve aujourd’hui une salle de spectacle</w:t>
      </w:r>
      <w:r w:rsidR="001C77AB">
        <w:t>s</w:t>
      </w:r>
      <w:r w:rsidR="006235D1">
        <w:t xml:space="preserve"> et un café.</w:t>
      </w:r>
    </w:p>
    <w:p w14:paraId="066422C9" w14:textId="77777777" w:rsidR="00B857AC" w:rsidRDefault="00B857AC" w:rsidP="00C62BE9"/>
    <w:p w14:paraId="4A97315E" w14:textId="77777777" w:rsidR="00A07823" w:rsidRDefault="00A07823" w:rsidP="00C62BE9">
      <w:r>
        <w:t xml:space="preserve">La </w:t>
      </w:r>
      <w:r w:rsidR="001C77AB">
        <w:t>m</w:t>
      </w:r>
      <w:r>
        <w:t>unicipalité a donc l’intention de mettre en place un règlement sur les plans d’implantation et d’intégration architectural, dans le but de protéger ces bâtiments et de mettre</w:t>
      </w:r>
      <w:r w:rsidR="005B3441" w:rsidRPr="005B3441">
        <w:t xml:space="preserve"> </w:t>
      </w:r>
      <w:r w:rsidR="005B3441">
        <w:t>en valeur</w:t>
      </w:r>
      <w:r>
        <w:t xml:space="preserve"> le cœur du village.</w:t>
      </w:r>
    </w:p>
    <w:p w14:paraId="254DAD68" w14:textId="77777777" w:rsidR="008A029B" w:rsidRDefault="008A029B" w:rsidP="00C62BE9"/>
    <w:p w14:paraId="3002227C" w14:textId="77777777" w:rsidR="008E1F31" w:rsidRPr="008E1F31" w:rsidRDefault="00E36689" w:rsidP="00A42B57">
      <w:pPr>
        <w:pStyle w:val="Titre3"/>
      </w:pPr>
      <w:bookmarkStart w:id="25" w:name="_Toc443385410"/>
      <w:r>
        <w:t>4</w:t>
      </w:r>
      <w:r w:rsidR="00E54E3D">
        <w:t>.2.2</w:t>
      </w:r>
      <w:r w:rsidR="00E54E3D">
        <w:tab/>
        <w:t>Le développement du milieu urbain</w:t>
      </w:r>
      <w:bookmarkEnd w:id="25"/>
    </w:p>
    <w:p w14:paraId="5CF1AF42" w14:textId="77777777" w:rsidR="008E1F31" w:rsidRPr="00E54E3D" w:rsidRDefault="008E1F31" w:rsidP="00C62BE9">
      <w:pPr>
        <w:rPr>
          <w:rStyle w:val="Rfrencelgre"/>
        </w:rPr>
      </w:pPr>
      <w:r w:rsidRPr="00E54E3D">
        <w:rPr>
          <w:rStyle w:val="Rfrencelgre"/>
        </w:rPr>
        <w:t xml:space="preserve">Problématique : </w:t>
      </w:r>
      <w:r w:rsidR="00E36689">
        <w:rPr>
          <w:rStyle w:val="Rfrencelgre"/>
        </w:rPr>
        <w:t>Propriétaire unique de la majorité des lots vacants</w:t>
      </w:r>
    </w:p>
    <w:p w14:paraId="3EDD6A5E" w14:textId="77777777" w:rsidR="008E1F31" w:rsidRDefault="008E1F31" w:rsidP="00C62BE9"/>
    <w:p w14:paraId="4F46677F" w14:textId="77777777" w:rsidR="008E1F31" w:rsidRDefault="00E36689" w:rsidP="00C62BE9">
      <w:r>
        <w:t>Selon les données du schéma d’aménagement et de développement de la MRC Rimouski-Neigette, il y aurait environ 32 hectares de terrains vacants à l’intérieur des limites du périmètre d’urbanisation</w:t>
      </w:r>
      <w:r w:rsidR="00E653D2">
        <w:t xml:space="preserve">. </w:t>
      </w:r>
      <w:r>
        <w:t xml:space="preserve">Or, on constate que près de </w:t>
      </w:r>
      <w:r w:rsidR="00E653D2">
        <w:t>75 </w:t>
      </w:r>
      <w:r>
        <w:t>% de cette superficie appartient à une seule personne.</w:t>
      </w:r>
    </w:p>
    <w:p w14:paraId="5AFD5AB0" w14:textId="77777777" w:rsidR="00E36689" w:rsidRDefault="00E36689" w:rsidP="00C62BE9"/>
    <w:p w14:paraId="448CECD3" w14:textId="77777777" w:rsidR="00E36689" w:rsidRDefault="00E36689" w:rsidP="00C62BE9">
      <w:r>
        <w:t>Cette situation cré</w:t>
      </w:r>
      <w:r w:rsidR="001C77AB">
        <w:t>e</w:t>
      </w:r>
      <w:r>
        <w:t xml:space="preserve"> de la spéculation et place la municipalité dans une situation embarrassante où elle doit négocier avec la même personne pour planifier quelques </w:t>
      </w:r>
      <w:r w:rsidR="00E653D2">
        <w:t>développements</w:t>
      </w:r>
      <w:r>
        <w:t xml:space="preserve"> que ce soit.</w:t>
      </w:r>
      <w:r w:rsidR="0004049E">
        <w:t xml:space="preserve"> Malgré que jusqu’à maintenant la municipalité a </w:t>
      </w:r>
      <w:r w:rsidR="00E653D2">
        <w:t>réussi</w:t>
      </w:r>
      <w:r w:rsidR="0004049E">
        <w:t xml:space="preserve"> à s’entendre avec ce promoteur, il n’en demeure pas moins que cette situation n’est pas la meilleure qui permettra à la municipalité de contrôler elle-même son développement.</w:t>
      </w:r>
    </w:p>
    <w:p w14:paraId="6D664127" w14:textId="77777777" w:rsidR="0004049E" w:rsidRDefault="0004049E" w:rsidP="00C62BE9"/>
    <w:p w14:paraId="06DE6198" w14:textId="77777777" w:rsidR="00B070AA" w:rsidRDefault="0004049E" w:rsidP="00C62BE9">
      <w:r>
        <w:t xml:space="preserve">Récemment, la municipalité a adopté un règlement sur les ententes relatives aux travaux municipaux. Selon ce règlement, le promoteur d’un projet de </w:t>
      </w:r>
      <w:r w:rsidR="001C77AB">
        <w:t>lotissement</w:t>
      </w:r>
      <w:r>
        <w:t xml:space="preserve"> devra défrayer </w:t>
      </w:r>
      <w:r w:rsidR="00E653D2">
        <w:t>75 </w:t>
      </w:r>
      <w:r>
        <w:t>% des coûts de construction des infrastructures.</w:t>
      </w:r>
    </w:p>
    <w:p w14:paraId="1C52B167" w14:textId="77777777" w:rsidR="0004049E" w:rsidRDefault="0004049E" w:rsidP="00C62BE9"/>
    <w:p w14:paraId="2B6C8433" w14:textId="77777777" w:rsidR="0004049E" w:rsidRDefault="0004049E" w:rsidP="00C62BE9">
      <w:r>
        <w:t xml:space="preserve">Par le biais de son plan d’urbanisme, la municipalité reconnaît cette problématique et verra à négocier avec d’autres grands propriétaires </w:t>
      </w:r>
      <w:r w:rsidR="00E653D2">
        <w:t>fonciers</w:t>
      </w:r>
      <w:r>
        <w:t xml:space="preserve"> de terrains vacants dans le périmètre d’urbanisation pour permettre d’offrir une diversité</w:t>
      </w:r>
      <w:r w:rsidR="006D7A65">
        <w:t xml:space="preserve"> de terrains</w:t>
      </w:r>
      <w:r>
        <w:t xml:space="preserve"> aux </w:t>
      </w:r>
      <w:r w:rsidR="006D7A65">
        <w:t>futurs propriétaires de maisons</w:t>
      </w:r>
      <w:r>
        <w:t>.</w:t>
      </w:r>
    </w:p>
    <w:p w14:paraId="7D1872D0" w14:textId="77777777" w:rsidR="008E1F31" w:rsidRDefault="008E1F31" w:rsidP="00C62BE9"/>
    <w:p w14:paraId="2DF9910C" w14:textId="77777777" w:rsidR="006D7A65" w:rsidRDefault="006D7A65" w:rsidP="00C62BE9"/>
    <w:p w14:paraId="5A3E3A05" w14:textId="77777777" w:rsidR="006D7A65" w:rsidRDefault="006D7A65" w:rsidP="00C62BE9"/>
    <w:p w14:paraId="2044C8A8" w14:textId="77777777" w:rsidR="008E1F31" w:rsidRPr="00B0278D" w:rsidRDefault="008E1F31" w:rsidP="00C62BE9">
      <w:pPr>
        <w:rPr>
          <w:rStyle w:val="Rfrencelgre"/>
        </w:rPr>
      </w:pPr>
      <w:r w:rsidRPr="00B0278D">
        <w:rPr>
          <w:rStyle w:val="Rfrencelgre"/>
        </w:rPr>
        <w:t>Problématique : espaces commercia</w:t>
      </w:r>
      <w:r w:rsidR="00B0278D">
        <w:rPr>
          <w:rStyle w:val="Rfrencelgre"/>
        </w:rPr>
        <w:t>ux</w:t>
      </w:r>
      <w:r w:rsidRPr="00B0278D">
        <w:rPr>
          <w:rStyle w:val="Rfrencelgre"/>
        </w:rPr>
        <w:t xml:space="preserve"> et industriel</w:t>
      </w:r>
      <w:r w:rsidR="006D7A65">
        <w:rPr>
          <w:rStyle w:val="Rfrencelgre"/>
        </w:rPr>
        <w:t>s</w:t>
      </w:r>
      <w:r w:rsidRPr="00B0278D">
        <w:rPr>
          <w:rStyle w:val="Rfrencelgre"/>
        </w:rPr>
        <w:t xml:space="preserve"> vacants</w:t>
      </w:r>
    </w:p>
    <w:p w14:paraId="09D28BA8" w14:textId="77777777" w:rsidR="0004049E" w:rsidRDefault="0004049E" w:rsidP="00C62BE9"/>
    <w:p w14:paraId="6D446F77" w14:textId="77777777" w:rsidR="008E1F31" w:rsidRDefault="0004049E" w:rsidP="00C62BE9">
      <w:r>
        <w:t>À la fin des années 1980, la municipalité a créé un véritable parc industriel en vertu de la Loi sur les parcs industriels</w:t>
      </w:r>
      <w:r w:rsidR="00E653D2">
        <w:t xml:space="preserve">. </w:t>
      </w:r>
      <w:r>
        <w:t xml:space="preserve">Ce dernier est d’ailleurs reconnu par le </w:t>
      </w:r>
      <w:r w:rsidR="006D7A65">
        <w:t>S</w:t>
      </w:r>
      <w:r>
        <w:t>chéma d’aménagement et de développement et l’affectation industrielle y est permise.</w:t>
      </w:r>
    </w:p>
    <w:p w14:paraId="75751459" w14:textId="77777777" w:rsidR="0004049E" w:rsidRDefault="0004049E" w:rsidP="00C62BE9"/>
    <w:p w14:paraId="279A9EBB" w14:textId="77777777" w:rsidR="0004049E" w:rsidRDefault="0004049E" w:rsidP="00C62BE9">
      <w:r>
        <w:t>Ce pa</w:t>
      </w:r>
      <w:r w:rsidR="00760D7B">
        <w:t>rc industriel est situé en bord</w:t>
      </w:r>
      <w:r>
        <w:t xml:space="preserve">ure de la </w:t>
      </w:r>
      <w:r w:rsidR="006D7A65">
        <w:t>r</w:t>
      </w:r>
      <w:r>
        <w:t>oute 132, et est donc très visible et facilement accessible</w:t>
      </w:r>
      <w:r w:rsidR="00E653D2">
        <w:t xml:space="preserve">. </w:t>
      </w:r>
      <w:r>
        <w:t>Il est desservi par les services d’aqueduc et d’égout</w:t>
      </w:r>
      <w:r w:rsidR="00E653D2">
        <w:t xml:space="preserve">. </w:t>
      </w:r>
      <w:r>
        <w:t xml:space="preserve">Ceci étant, la municipalité constate que malgré cette offre, il </w:t>
      </w:r>
      <w:r w:rsidR="00E23C37">
        <w:t>n’</w:t>
      </w:r>
      <w:r>
        <w:t>y a que très peu de demande</w:t>
      </w:r>
      <w:r w:rsidR="006D7A65">
        <w:t>s</w:t>
      </w:r>
      <w:r>
        <w:t xml:space="preserve"> et plusieurs hectares de terrains sont toujours disponibles.</w:t>
      </w:r>
    </w:p>
    <w:p w14:paraId="71C84445" w14:textId="77777777" w:rsidR="00E64E5C" w:rsidRDefault="00E64E5C" w:rsidP="00C62BE9"/>
    <w:p w14:paraId="2AF01131" w14:textId="77777777" w:rsidR="0004049E" w:rsidRDefault="006D7A65" w:rsidP="00C62BE9">
      <w:r>
        <w:t>La</w:t>
      </w:r>
      <w:r w:rsidR="0004049E">
        <w:t xml:space="preserve"> fermeture de l’usine de transformation de poisson Équinord a causé l</w:t>
      </w:r>
      <w:r w:rsidR="00C42231">
        <w:t>a</w:t>
      </w:r>
      <w:r w:rsidR="0004049E">
        <w:t xml:space="preserve"> perte de plusieurs emploi</w:t>
      </w:r>
      <w:r w:rsidR="004E7D08">
        <w:t>s</w:t>
      </w:r>
      <w:r w:rsidR="0004049E">
        <w:t xml:space="preserve">. Cette usine est aujourd’hui vacante et </w:t>
      </w:r>
      <w:r w:rsidR="004E7D08">
        <w:t>la seule entreprise de transformation présente dans le parc industriel est l’</w:t>
      </w:r>
      <w:r>
        <w:t>É</w:t>
      </w:r>
      <w:r w:rsidR="004E7D08">
        <w:t>bénisterie Marcel Jean</w:t>
      </w:r>
      <w:r>
        <w:t>. Il est à noter que l’</w:t>
      </w:r>
      <w:r w:rsidR="002E223A">
        <w:t>entreprise « É</w:t>
      </w:r>
      <w:r>
        <w:t>bénisterie</w:t>
      </w:r>
      <w:r w:rsidR="004E7D08">
        <w:t xml:space="preserve"> </w:t>
      </w:r>
      <w:r w:rsidR="00E653D2">
        <w:t>S</w:t>
      </w:r>
      <w:r w:rsidR="002E223A">
        <w:t>aint-Fabien I</w:t>
      </w:r>
      <w:r w:rsidR="004E7D08">
        <w:t>ndustriel</w:t>
      </w:r>
      <w:r w:rsidR="002E223A">
        <w:t xml:space="preserve"> inc. »</w:t>
      </w:r>
      <w:r w:rsidR="004E7D08">
        <w:t xml:space="preserve"> </w:t>
      </w:r>
      <w:r>
        <w:t>n’est</w:t>
      </w:r>
      <w:r w:rsidR="004E7D08">
        <w:t xml:space="preserve"> pas </w:t>
      </w:r>
      <w:r w:rsidR="002E223A">
        <w:t>située</w:t>
      </w:r>
      <w:r w:rsidR="004E7D08">
        <w:t xml:space="preserve"> dans les limites du parc industriel.</w:t>
      </w:r>
    </w:p>
    <w:p w14:paraId="56D03DAC" w14:textId="77777777" w:rsidR="004E7D08" w:rsidRDefault="004E7D08" w:rsidP="00C62BE9"/>
    <w:p w14:paraId="0DDAC428" w14:textId="77777777" w:rsidR="004E7D08" w:rsidRDefault="004E7D08" w:rsidP="00C62BE9">
      <w:r>
        <w:t xml:space="preserve">La municipalité entend faire la promotion </w:t>
      </w:r>
      <w:r w:rsidR="006D7A65">
        <w:t>du</w:t>
      </w:r>
      <w:r>
        <w:t xml:space="preserve"> parc industriel</w:t>
      </w:r>
      <w:r w:rsidR="00E653D2">
        <w:t xml:space="preserve">. </w:t>
      </w:r>
      <w:r>
        <w:t xml:space="preserve">Elle utilisera les leviers que sont les CLD et SADC pour promouvoir </w:t>
      </w:r>
      <w:r w:rsidR="006D7A65">
        <w:t>le</w:t>
      </w:r>
      <w:r>
        <w:t xml:space="preserve"> parc industriel et les avantages qui y son</w:t>
      </w:r>
      <w:r w:rsidR="002E223A">
        <w:t>t</w:t>
      </w:r>
      <w:r>
        <w:t xml:space="preserve"> associés.  </w:t>
      </w:r>
    </w:p>
    <w:p w14:paraId="1CA3EFC0" w14:textId="77777777" w:rsidR="00B0278D" w:rsidRDefault="00B0278D" w:rsidP="00C62BE9"/>
    <w:p w14:paraId="58315B96" w14:textId="77777777" w:rsidR="00375F9E" w:rsidRPr="00375F9E" w:rsidRDefault="00564724" w:rsidP="00A42B57">
      <w:pPr>
        <w:pStyle w:val="Titre3"/>
      </w:pPr>
      <w:bookmarkStart w:id="26" w:name="_Toc443385411"/>
      <w:r>
        <w:t>4.2.3</w:t>
      </w:r>
      <w:r>
        <w:tab/>
      </w:r>
      <w:r w:rsidR="00375F9E" w:rsidRPr="00375F9E">
        <w:t>Vie communautaire</w:t>
      </w:r>
      <w:bookmarkEnd w:id="26"/>
    </w:p>
    <w:p w14:paraId="7893643A" w14:textId="77777777" w:rsidR="00375F9E" w:rsidRPr="00564724" w:rsidRDefault="00020752" w:rsidP="00C62BE9">
      <w:pPr>
        <w:rPr>
          <w:rStyle w:val="Rfrencelgre"/>
        </w:rPr>
      </w:pPr>
      <w:r w:rsidRPr="00564724">
        <w:rPr>
          <w:rStyle w:val="Rfrencelgre"/>
        </w:rPr>
        <w:t xml:space="preserve">Problématique : </w:t>
      </w:r>
      <w:r w:rsidR="004E7D08">
        <w:rPr>
          <w:rStyle w:val="Rfrencelgre"/>
        </w:rPr>
        <w:t>Manque de services et de parcs</w:t>
      </w:r>
    </w:p>
    <w:p w14:paraId="49790400" w14:textId="77777777" w:rsidR="00020752" w:rsidRDefault="00020752" w:rsidP="00C62BE9"/>
    <w:p w14:paraId="429B4273" w14:textId="77777777" w:rsidR="00020752" w:rsidRDefault="004E7D08" w:rsidP="00C62BE9">
      <w:r>
        <w:t xml:space="preserve">Au niveau des loisirs, la municipalité </w:t>
      </w:r>
      <w:r w:rsidR="006D7A65">
        <w:t>a</w:t>
      </w:r>
      <w:r>
        <w:t xml:space="preserve"> confié la gestion de l’aréna à un organisme indépendant</w:t>
      </w:r>
      <w:r w:rsidR="00E653D2">
        <w:t xml:space="preserve">. </w:t>
      </w:r>
      <w:r>
        <w:t>Il s’agit d’ailleurs de la seule infrastructure majeure en loisir, ave</w:t>
      </w:r>
      <w:r w:rsidR="006D7A65">
        <w:t>c le terrain de balle</w:t>
      </w:r>
      <w:r w:rsidR="00E653D2">
        <w:t xml:space="preserve">. </w:t>
      </w:r>
      <w:r w:rsidR="006D7A65">
        <w:t xml:space="preserve">On ne </w:t>
      </w:r>
      <w:r>
        <w:t xml:space="preserve">trouve aucun centre communautaire ni aucun parc </w:t>
      </w:r>
      <w:r w:rsidR="006D7A65">
        <w:t>de loisirs</w:t>
      </w:r>
      <w:r>
        <w:t xml:space="preserve"> pour les jeunes.</w:t>
      </w:r>
    </w:p>
    <w:p w14:paraId="5951166F" w14:textId="77777777" w:rsidR="004E7D08" w:rsidRDefault="004E7D08" w:rsidP="00C62BE9"/>
    <w:p w14:paraId="16D6864E" w14:textId="77777777" w:rsidR="004E7D08" w:rsidRDefault="004E7D08" w:rsidP="00C62BE9">
      <w:r>
        <w:t xml:space="preserve">De plus, on retrouve un seul centre de la petite enfance, lequel ne peut accueillir plus </w:t>
      </w:r>
      <w:r w:rsidR="0006457F">
        <w:t>de 29 enfants</w:t>
      </w:r>
      <w:r w:rsidR="006D7A65">
        <w:t>,</w:t>
      </w:r>
      <w:r w:rsidR="0006457F">
        <w:t xml:space="preserve"> dont 5 poupons</w:t>
      </w:r>
      <w:r>
        <w:t>, ce qui n’est pas suffisant pour répondre à la demande. On ne retrouve pas non plus de maison de la famille ou d’autres organismes du même genre pour supporter l</w:t>
      </w:r>
      <w:r w:rsidR="006D7A65">
        <w:t>es</w:t>
      </w:r>
      <w:r>
        <w:t xml:space="preserve"> famille</w:t>
      </w:r>
      <w:r w:rsidR="002E223A">
        <w:t>s F</w:t>
      </w:r>
      <w:r w:rsidR="006D7A65">
        <w:t>abiennoises</w:t>
      </w:r>
      <w:r>
        <w:t>.</w:t>
      </w:r>
    </w:p>
    <w:p w14:paraId="3EEB19FB" w14:textId="77777777" w:rsidR="00020752" w:rsidRDefault="00020752" w:rsidP="00C62BE9"/>
    <w:p w14:paraId="5C507C23" w14:textId="77777777" w:rsidR="004E7D08" w:rsidRDefault="004E7D08" w:rsidP="00C62BE9">
      <w:r>
        <w:t>La municipalité entend donc développer des services de proximité et de loisirs, en partenariat avec l’entreprise privé</w:t>
      </w:r>
      <w:r w:rsidR="006D7A65">
        <w:t>e</w:t>
      </w:r>
      <w:r w:rsidR="00E653D2">
        <w:t xml:space="preserve">. </w:t>
      </w:r>
      <w:r>
        <w:t>Elle croit que ces offres de services pourront être un attrait pour de nouvelles familles dans les limites de son périmètre d’urbanisation.</w:t>
      </w:r>
    </w:p>
    <w:p w14:paraId="16B72F45" w14:textId="77777777" w:rsidR="00D569FF" w:rsidRDefault="00D569FF" w:rsidP="00C62BE9"/>
    <w:p w14:paraId="0C9D3AC5" w14:textId="77777777" w:rsidR="00D569FF" w:rsidRDefault="00D569FF" w:rsidP="00C62BE9"/>
    <w:p w14:paraId="06E43CBC" w14:textId="77777777" w:rsidR="00300061" w:rsidRPr="008E1F31" w:rsidRDefault="00300061" w:rsidP="00A42B57">
      <w:pPr>
        <w:pStyle w:val="Titre3"/>
      </w:pPr>
      <w:bookmarkStart w:id="27" w:name="_Toc443385412"/>
      <w:r>
        <w:lastRenderedPageBreak/>
        <w:t>4.2.</w:t>
      </w:r>
      <w:r w:rsidR="003B510A">
        <w:t>4</w:t>
      </w:r>
      <w:r>
        <w:tab/>
        <w:t>Potentiel touristique</w:t>
      </w:r>
      <w:bookmarkEnd w:id="27"/>
    </w:p>
    <w:p w14:paraId="7CFAAF5E" w14:textId="77777777" w:rsidR="003B510A" w:rsidRPr="00564724" w:rsidRDefault="003B510A" w:rsidP="003B510A">
      <w:pPr>
        <w:rPr>
          <w:rStyle w:val="Rfrencelgre"/>
        </w:rPr>
      </w:pPr>
      <w:r w:rsidRPr="00564724">
        <w:rPr>
          <w:rStyle w:val="Rfrencelgre"/>
        </w:rPr>
        <w:t xml:space="preserve">Problématique : </w:t>
      </w:r>
      <w:r>
        <w:rPr>
          <w:rStyle w:val="Rfrencelgre"/>
        </w:rPr>
        <w:t>Manque de visibilité des différents attraits touristiques</w:t>
      </w:r>
    </w:p>
    <w:p w14:paraId="38269665" w14:textId="77777777" w:rsidR="003B510A" w:rsidRDefault="003B510A" w:rsidP="00C62BE9"/>
    <w:p w14:paraId="3B64743D" w14:textId="77777777" w:rsidR="00300061" w:rsidRDefault="00300061" w:rsidP="00C62BE9">
      <w:r>
        <w:t>Tel que mentionné ci-dessus, il existe un potentiel touristique important à l’extérieur du périmètre d’urbanisation, mais également à l’intérieur des limites du périmètre. En effet, on retrouve la grange octogonale, le vieux théâtre et des artisans.</w:t>
      </w:r>
    </w:p>
    <w:p w14:paraId="17CC0FF2" w14:textId="77777777" w:rsidR="00300061" w:rsidRDefault="00300061" w:rsidP="00C62BE9"/>
    <w:p w14:paraId="0A8C6AD8" w14:textId="77777777" w:rsidR="00300061" w:rsidRDefault="00300061" w:rsidP="00C62BE9">
      <w:r>
        <w:t>La grange octogonale</w:t>
      </w:r>
      <w:r w:rsidR="006D7A65">
        <w:t xml:space="preserve"> Alphonse-Gagnon</w:t>
      </w:r>
      <w:r>
        <w:t xml:space="preserve">, construite en 1888, est maintenant classée bâtiment historique par le ministère de la </w:t>
      </w:r>
      <w:r w:rsidR="006D7A65">
        <w:t>C</w:t>
      </w:r>
      <w:r>
        <w:t>ulture</w:t>
      </w:r>
      <w:r w:rsidR="006D7A65">
        <w:t>,</w:t>
      </w:r>
      <w:r w:rsidR="006D7A65" w:rsidRPr="006D7A65">
        <w:t xml:space="preserve"> </w:t>
      </w:r>
      <w:r w:rsidR="006D7A65">
        <w:t xml:space="preserve">des Communications et de la Condition </w:t>
      </w:r>
      <w:r w:rsidR="002E223A">
        <w:t>féminine</w:t>
      </w:r>
      <w:r w:rsidR="00E653D2">
        <w:t xml:space="preserve">. </w:t>
      </w:r>
      <w:r w:rsidR="006D7A65">
        <w:t>À cause de son architecture particulière, i</w:t>
      </w:r>
      <w:r>
        <w:t xml:space="preserve">l s’agit d’une construction qui mérite d’être </w:t>
      </w:r>
      <w:r w:rsidR="002E223A">
        <w:t>protégée</w:t>
      </w:r>
      <w:r w:rsidR="00E653D2">
        <w:t xml:space="preserve">. </w:t>
      </w:r>
      <w:r>
        <w:t xml:space="preserve">Un organisme a été </w:t>
      </w:r>
      <w:r w:rsidR="002E223A">
        <w:t>formé</w:t>
      </w:r>
      <w:r>
        <w:t xml:space="preserve">, soit la </w:t>
      </w:r>
      <w:r w:rsidR="006D7A65">
        <w:t>Fondation de l’éco</w:t>
      </w:r>
      <w:r>
        <w:t>musé</w:t>
      </w:r>
      <w:r w:rsidR="006D7A65">
        <w:t>e de l’</w:t>
      </w:r>
      <w:r w:rsidR="002E223A">
        <w:t>Est-du-Québec</w:t>
      </w:r>
      <w:r>
        <w:t>, qui s’est donné pour mission de faire connaître la grange octogonale</w:t>
      </w:r>
      <w:r w:rsidR="000A2710">
        <w:t xml:space="preserve"> au grand public. Des activités d’interprétation de la grange et des méthodes agricoles du siècle dernier sont présentées de juin à septembre</w:t>
      </w:r>
      <w:r w:rsidR="00E653D2">
        <w:t xml:space="preserve">. </w:t>
      </w:r>
      <w:r w:rsidR="002E223A">
        <w:t>Quelque</w:t>
      </w:r>
      <w:r w:rsidR="006D7A65">
        <w:t xml:space="preserve"> </w:t>
      </w:r>
      <w:r w:rsidR="00DD6C75" w:rsidRPr="00DD6C75">
        <w:t>700</w:t>
      </w:r>
      <w:r w:rsidR="000A2710" w:rsidRPr="00DD6C75">
        <w:t xml:space="preserve"> personnes ont </w:t>
      </w:r>
      <w:r w:rsidR="002E223A">
        <w:t>visité</w:t>
      </w:r>
      <w:r w:rsidR="000A2710" w:rsidRPr="00DD6C75">
        <w:t xml:space="preserve"> la grange octogonale en 20</w:t>
      </w:r>
      <w:r w:rsidR="00D951EC" w:rsidRPr="00DD6C75">
        <w:t>12</w:t>
      </w:r>
      <w:r w:rsidR="00DD6C75">
        <w:t xml:space="preserve"> soit une diminution de </w:t>
      </w:r>
      <w:r w:rsidR="00E653D2">
        <w:t>37 </w:t>
      </w:r>
      <w:r w:rsidR="00DD6C75">
        <w:t>% par rapport à l’année précédente</w:t>
      </w:r>
      <w:r w:rsidR="000A2710" w:rsidRPr="00DD6C75">
        <w:t>.</w:t>
      </w:r>
      <w:r w:rsidR="00DD6C75">
        <w:t xml:space="preserve"> La fondation de</w:t>
      </w:r>
      <w:r w:rsidR="006D7A65">
        <w:t xml:space="preserve"> l’éco</w:t>
      </w:r>
      <w:r w:rsidR="00DD6C75">
        <w:t>musé</w:t>
      </w:r>
      <w:r w:rsidR="006D7A65">
        <w:t>e</w:t>
      </w:r>
      <w:r w:rsidR="00DD6C75">
        <w:t xml:space="preserve"> est donc à la recherche de nouvelles stratégies pour promouvoir son offre touristique et renverser cette tendance.</w:t>
      </w:r>
    </w:p>
    <w:p w14:paraId="47EB8F39" w14:textId="77777777" w:rsidR="000A2710" w:rsidRDefault="000A2710" w:rsidP="00C62BE9"/>
    <w:p w14:paraId="32E264BC" w14:textId="77777777" w:rsidR="00127C24" w:rsidRDefault="000A2710" w:rsidP="00C62BE9">
      <w:pPr>
        <w:rPr>
          <w:highlight w:val="yellow"/>
        </w:rPr>
      </w:pPr>
      <w:r>
        <w:t>Le vieux théâtre est une salle de spectacle pouvant accueillir 2</w:t>
      </w:r>
      <w:r w:rsidR="003D11F9">
        <w:t>3</w:t>
      </w:r>
      <w:r>
        <w:t>2</w:t>
      </w:r>
      <w:r w:rsidR="00D951EC">
        <w:t xml:space="preserve"> personnes</w:t>
      </w:r>
      <w:r w:rsidR="00E653D2">
        <w:t xml:space="preserve">. </w:t>
      </w:r>
      <w:r>
        <w:t>Elle fait partie du réseau de</w:t>
      </w:r>
      <w:r w:rsidR="006D7A65">
        <w:t>s</w:t>
      </w:r>
      <w:r>
        <w:t xml:space="preserve"> salle</w:t>
      </w:r>
      <w:r w:rsidR="006D7A65">
        <w:t>s</w:t>
      </w:r>
      <w:r>
        <w:t xml:space="preserve"> de spectacle</w:t>
      </w:r>
      <w:r w:rsidR="006D7A65">
        <w:t>s</w:t>
      </w:r>
      <w:r>
        <w:t xml:space="preserve"> du ROSEQ (Réseau des organisateurs de spectacles de l’</w:t>
      </w:r>
      <w:r w:rsidR="002E223A">
        <w:t>Est-du-Québec</w:t>
      </w:r>
      <w:r>
        <w:t>). En 201</w:t>
      </w:r>
      <w:r w:rsidR="00D951EC">
        <w:t>2</w:t>
      </w:r>
      <w:r>
        <w:t>,</w:t>
      </w:r>
      <w:r w:rsidR="00723ED7">
        <w:t xml:space="preserve"> c’est</w:t>
      </w:r>
      <w:r>
        <w:t xml:space="preserve"> </w:t>
      </w:r>
      <w:r w:rsidR="001F2AB5">
        <w:t>14</w:t>
      </w:r>
      <w:r>
        <w:t xml:space="preserve"> spectacles d’envergure régionale </w:t>
      </w:r>
      <w:r w:rsidR="00723ED7">
        <w:t xml:space="preserve">qui </w:t>
      </w:r>
      <w:r>
        <w:t xml:space="preserve">y ont été présentés, en plus de la Troupe du Roy Berthe qui y </w:t>
      </w:r>
      <w:r w:rsidR="001F2AB5">
        <w:t>tient</w:t>
      </w:r>
      <w:r>
        <w:t xml:space="preserve"> se</w:t>
      </w:r>
      <w:r w:rsidR="00E71049">
        <w:t xml:space="preserve">s pièces de théâtre annuelles. </w:t>
      </w:r>
      <w:r w:rsidR="003D11F9">
        <w:t xml:space="preserve">Les gestionnaires de la salle constatent que l’achalandage est demeuré stable au cours des dernières années avec un taux d’occupation de la salle d’en moyenne 50 à </w:t>
      </w:r>
      <w:r w:rsidR="00E653D2">
        <w:t>52 </w:t>
      </w:r>
      <w:r w:rsidR="003D11F9">
        <w:t>% pour les différents événements.</w:t>
      </w:r>
    </w:p>
    <w:p w14:paraId="323F50C5" w14:textId="77777777" w:rsidR="00127C24" w:rsidRDefault="00127C24">
      <w:pPr>
        <w:jc w:val="left"/>
        <w:rPr>
          <w:highlight w:val="yellow"/>
        </w:rPr>
      </w:pPr>
      <w:r>
        <w:rPr>
          <w:highlight w:val="yellow"/>
        </w:rPr>
        <w:br w:type="page"/>
      </w:r>
    </w:p>
    <w:p w14:paraId="420A728D" w14:textId="77777777" w:rsidR="004138DC" w:rsidRPr="003216E1" w:rsidRDefault="003216E1" w:rsidP="00A85948">
      <w:pPr>
        <w:pStyle w:val="Titre1"/>
      </w:pPr>
      <w:bookmarkStart w:id="28" w:name="_Toc443385413"/>
      <w:r w:rsidRPr="003216E1">
        <w:lastRenderedPageBreak/>
        <w:t>Le concept d’aménagement</w:t>
      </w:r>
      <w:bookmarkEnd w:id="28"/>
    </w:p>
    <w:p w14:paraId="25D97506" w14:textId="77777777" w:rsidR="00F422DB" w:rsidRDefault="00F422DB" w:rsidP="00C62BE9"/>
    <w:p w14:paraId="226B2CF1" w14:textId="77777777" w:rsidR="00F422DB" w:rsidRDefault="00F422DB" w:rsidP="00C62BE9">
      <w:r>
        <w:t xml:space="preserve">Aujourd’hui, la </w:t>
      </w:r>
      <w:r w:rsidR="004B6FC8">
        <w:t>m</w:t>
      </w:r>
      <w:r>
        <w:t xml:space="preserve">unicipalité </w:t>
      </w:r>
      <w:r w:rsidR="006D7A65">
        <w:t xml:space="preserve">de Saint-Fabien </w:t>
      </w:r>
      <w:r>
        <w:t xml:space="preserve">se caractérise par l’omniprésence des terres et des activités agricoles, par sa relation avec </w:t>
      </w:r>
      <w:r w:rsidR="00315737">
        <w:t>le fleuve Saint-Laurent</w:t>
      </w:r>
      <w:r>
        <w:t xml:space="preserve"> </w:t>
      </w:r>
      <w:r w:rsidR="00CD667A">
        <w:t>et</w:t>
      </w:r>
      <w:r w:rsidR="004B6FC8">
        <w:t xml:space="preserve"> les</w:t>
      </w:r>
      <w:r w:rsidR="00CD667A">
        <w:t xml:space="preserve"> lacs</w:t>
      </w:r>
      <w:r w:rsidR="004B6FC8">
        <w:t>,</w:t>
      </w:r>
      <w:r w:rsidR="00CD667A">
        <w:t xml:space="preserve"> </w:t>
      </w:r>
      <w:r w:rsidR="004B6FC8">
        <w:t xml:space="preserve">ainsi que </w:t>
      </w:r>
      <w:r>
        <w:t xml:space="preserve">par un noyau villageois abritant de nombreux bâtiments patrimoniaux, souvent plus que centenaires, qui témoignent </w:t>
      </w:r>
      <w:r w:rsidR="00315737">
        <w:t>du potentiel touristique</w:t>
      </w:r>
      <w:r>
        <w:t xml:space="preserve"> de </w:t>
      </w:r>
      <w:r w:rsidR="008E6BF9">
        <w:t>Saint-</w:t>
      </w:r>
      <w:r w:rsidR="00315737">
        <w:t>Fabien</w:t>
      </w:r>
      <w:r>
        <w:t>.</w:t>
      </w:r>
    </w:p>
    <w:p w14:paraId="04A7D127" w14:textId="77777777" w:rsidR="00F422DB" w:rsidRDefault="00F422DB" w:rsidP="00C62BE9"/>
    <w:p w14:paraId="350F701A" w14:textId="77777777" w:rsidR="00F422DB" w:rsidRDefault="008A700A" w:rsidP="00C62BE9">
      <w:r>
        <w:t>L</w:t>
      </w:r>
      <w:r w:rsidR="00F422DB">
        <w:t xml:space="preserve">a </w:t>
      </w:r>
      <w:r w:rsidR="004B6FC8">
        <w:t>m</w:t>
      </w:r>
      <w:r w:rsidR="00F422DB">
        <w:t>unicipalité désire préserver son héritage agricole et son héritage historique, tout en favorisant son épanouissement pour les générations futures.</w:t>
      </w:r>
    </w:p>
    <w:p w14:paraId="2C4C725C" w14:textId="77777777" w:rsidR="00F242A6" w:rsidRDefault="00F242A6" w:rsidP="00C62BE9"/>
    <w:p w14:paraId="0BCBEFE4" w14:textId="77777777" w:rsidR="00F242A6" w:rsidRDefault="00F242A6" w:rsidP="00C62BE9">
      <w:r>
        <w:t>Le concept d’aménagement propose de soutenir le développement des activités agricoles à l’intérieur de la zone agricole, dans le respect d</w:t>
      </w:r>
      <w:r w:rsidR="004B6FC8">
        <w:t>es</w:t>
      </w:r>
      <w:r>
        <w:t xml:space="preserve"> </w:t>
      </w:r>
      <w:r w:rsidR="004B6FC8">
        <w:t>principes</w:t>
      </w:r>
      <w:r>
        <w:t xml:space="preserve"> de développement durable. Il propose également de consolider les activités de nature urbaine à l’intérieur du périmètre d’urbanisation</w:t>
      </w:r>
      <w:r w:rsidR="00355387">
        <w:t xml:space="preserve">, tout en favorisant l’épanouissement du caractère patrimonial de </w:t>
      </w:r>
      <w:r w:rsidR="008E6BF9">
        <w:t>Saint-</w:t>
      </w:r>
      <w:r w:rsidR="00315737">
        <w:t>Fabien</w:t>
      </w:r>
      <w:r w:rsidR="006235D1">
        <w:t>.</w:t>
      </w:r>
    </w:p>
    <w:p w14:paraId="29BEC7B6" w14:textId="77777777" w:rsidR="00355387" w:rsidRDefault="00355387" w:rsidP="00C62BE9"/>
    <w:p w14:paraId="17004858" w14:textId="77777777" w:rsidR="00355387" w:rsidRDefault="00355387" w:rsidP="00C62BE9">
      <w:r>
        <w:t>Par ailleurs, le concept d’aménagement propose de mainten</w:t>
      </w:r>
      <w:r w:rsidR="003A6C02">
        <w:t xml:space="preserve">ir la qualité </w:t>
      </w:r>
      <w:r w:rsidR="008A700A">
        <w:t>des</w:t>
      </w:r>
      <w:r w:rsidR="003A6C02">
        <w:t xml:space="preserve"> paysage</w:t>
      </w:r>
      <w:r w:rsidR="008A700A">
        <w:t>s</w:t>
      </w:r>
      <w:r w:rsidR="003A6C02">
        <w:t xml:space="preserve"> de la m</w:t>
      </w:r>
      <w:r>
        <w:t>unicipalité. Conséquemment, des mesures seront adoptées</w:t>
      </w:r>
      <w:r w:rsidR="002E223A">
        <w:t xml:space="preserve">, </w:t>
      </w:r>
      <w:r>
        <w:t xml:space="preserve">afin de protéger l’intégrité </w:t>
      </w:r>
      <w:r w:rsidR="008A700A">
        <w:t xml:space="preserve">des </w:t>
      </w:r>
      <w:r w:rsidR="00CD667A">
        <w:t>site</w:t>
      </w:r>
      <w:r w:rsidR="008A700A">
        <w:t>s</w:t>
      </w:r>
      <w:r w:rsidR="00CD667A">
        <w:t xml:space="preserve"> d’intérêt</w:t>
      </w:r>
      <w:r w:rsidR="008A700A">
        <w:t>s</w:t>
      </w:r>
      <w:r w:rsidR="00CD667A">
        <w:t xml:space="preserve">, </w:t>
      </w:r>
      <w:r w:rsidR="002E223A">
        <w:t>tels</w:t>
      </w:r>
      <w:r w:rsidR="00CD667A">
        <w:t xml:space="preserve"> que le paysage </w:t>
      </w:r>
      <w:r w:rsidR="00315737">
        <w:t>de Saint-Fabien-sur-</w:t>
      </w:r>
      <w:r w:rsidR="007C5C0D">
        <w:t>M</w:t>
      </w:r>
      <w:r w:rsidR="00315737">
        <w:t>er</w:t>
      </w:r>
      <w:r>
        <w:t>.</w:t>
      </w:r>
    </w:p>
    <w:p w14:paraId="00E4066E" w14:textId="77777777" w:rsidR="00355387" w:rsidRDefault="00355387" w:rsidP="00C62BE9"/>
    <w:p w14:paraId="46D74EC0" w14:textId="77777777" w:rsidR="00355387" w:rsidRDefault="00355387" w:rsidP="00C62BE9">
      <w:r>
        <w:t xml:space="preserve">Finalement, le concept d’aménagement propose d’améliorer la protection de l’environnement, particulièrement les cours d’eau </w:t>
      </w:r>
      <w:r w:rsidR="00CD667A">
        <w:t>et les lacs</w:t>
      </w:r>
      <w:r>
        <w:t xml:space="preserve">. Cette protection accrue s’effectuera par l’adoption de </w:t>
      </w:r>
      <w:r w:rsidR="0070037C">
        <w:t>r</w:t>
      </w:r>
      <w:r>
        <w:t xml:space="preserve">ègles de protection des rives et du littoral et de mesures de </w:t>
      </w:r>
      <w:r w:rsidR="004B6FC8">
        <w:t>«</w:t>
      </w:r>
      <w:r w:rsidR="002E223A">
        <w:t xml:space="preserve"> r</w:t>
      </w:r>
      <w:r>
        <w:t>evégétalisation</w:t>
      </w:r>
      <w:r w:rsidR="002E223A">
        <w:t xml:space="preserve"> »</w:t>
      </w:r>
      <w:r>
        <w:t xml:space="preserve"> des milieux dégradés</w:t>
      </w:r>
      <w:r w:rsidR="004B6FC8">
        <w:t xml:space="preserve"> ou</w:t>
      </w:r>
      <w:r w:rsidR="0070037C">
        <w:t xml:space="preserve"> artificialisés</w:t>
      </w:r>
      <w:r>
        <w:t>.</w:t>
      </w:r>
    </w:p>
    <w:p w14:paraId="4CF4FCB5" w14:textId="77777777" w:rsidR="00355387" w:rsidRDefault="00355387" w:rsidP="00C62BE9">
      <w:r>
        <w:br w:type="page"/>
      </w:r>
    </w:p>
    <w:p w14:paraId="6D8F92B4" w14:textId="77777777" w:rsidR="00355387" w:rsidRPr="00355387" w:rsidRDefault="00355387" w:rsidP="00A85948">
      <w:pPr>
        <w:pStyle w:val="Titre1"/>
      </w:pPr>
      <w:bookmarkStart w:id="29" w:name="_Toc443385414"/>
      <w:r w:rsidRPr="00355387">
        <w:lastRenderedPageBreak/>
        <w:t>Les grandes orientations d’aménagement</w:t>
      </w:r>
      <w:bookmarkEnd w:id="29"/>
    </w:p>
    <w:p w14:paraId="37FBF342" w14:textId="77777777" w:rsidR="00355387" w:rsidRDefault="00355387" w:rsidP="00C62BE9"/>
    <w:p w14:paraId="57B00C28" w14:textId="77777777" w:rsidR="002E0685" w:rsidRDefault="00583D7D" w:rsidP="00C62BE9">
      <w:r>
        <w:t xml:space="preserve">Cœur même du plan d’urbanisme, les grandes orientations d’aménagement constituent en fait des énoncés politiques par lesquels la </w:t>
      </w:r>
      <w:r w:rsidR="004B6FC8">
        <w:t>m</w:t>
      </w:r>
      <w:r>
        <w:t>unicipalité identifie ses priorités quant à la mise en valeur et au développement de son territoire</w:t>
      </w:r>
      <w:r w:rsidR="00E653D2">
        <w:t xml:space="preserve">. </w:t>
      </w:r>
      <w:r w:rsidR="00B75AC8">
        <w:t xml:space="preserve">Ces orientations doivent refléter la vision du </w:t>
      </w:r>
      <w:r w:rsidR="004B6FC8">
        <w:t>c</w:t>
      </w:r>
      <w:r w:rsidR="00B75AC8">
        <w:t>onseil municipal, tout en étant en conformité avec celles établies par la MRC</w:t>
      </w:r>
      <w:r w:rsidR="008A700A">
        <w:t xml:space="preserve"> de Rimouski-Neigette</w:t>
      </w:r>
      <w:r w:rsidR="00B75AC8">
        <w:t>.</w:t>
      </w:r>
      <w:r w:rsidR="008A700A">
        <w:t xml:space="preserve">  </w:t>
      </w:r>
    </w:p>
    <w:p w14:paraId="17CF4AED" w14:textId="77777777" w:rsidR="00B75AC8" w:rsidRDefault="00B75AC8" w:rsidP="00C62BE9"/>
    <w:p w14:paraId="067A2B43" w14:textId="77777777" w:rsidR="00B75AC8" w:rsidRPr="002E0685" w:rsidRDefault="00B75AC8" w:rsidP="00C62BE9">
      <w:r>
        <w:t>Elle</w:t>
      </w:r>
      <w:r w:rsidR="00B22474">
        <w:t>s</w:t>
      </w:r>
      <w:r>
        <w:t xml:space="preserve"> </w:t>
      </w:r>
      <w:r w:rsidR="008A700A">
        <w:t>s’appuient</w:t>
      </w:r>
      <w:r>
        <w:t xml:space="preserve"> sur les problématiques identifiées au plan d’urbanisme, pour lesquel</w:t>
      </w:r>
      <w:r w:rsidR="00006E73">
        <w:t>le</w:t>
      </w:r>
      <w:r>
        <w:t>s elles constituent une piste de solution.</w:t>
      </w:r>
    </w:p>
    <w:p w14:paraId="17DA4F8E" w14:textId="77777777" w:rsidR="00D951EC" w:rsidRDefault="00D951EC" w:rsidP="00C62BE9"/>
    <w:p w14:paraId="2D2AC67D" w14:textId="77777777" w:rsidR="002E0685" w:rsidRPr="00D23583" w:rsidRDefault="0066374C" w:rsidP="00A85948">
      <w:pPr>
        <w:pStyle w:val="Titre2"/>
      </w:pPr>
      <w:bookmarkStart w:id="30" w:name="_Toc443385415"/>
      <w:r>
        <w:t>6</w:t>
      </w:r>
      <w:r w:rsidR="00D23583">
        <w:t>.1</w:t>
      </w:r>
      <w:r w:rsidR="00D23583">
        <w:tab/>
      </w:r>
      <w:r w:rsidR="008A700A">
        <w:t>La gestion de l’urbanisation</w:t>
      </w:r>
      <w:bookmarkEnd w:id="30"/>
    </w:p>
    <w:p w14:paraId="5D0D8353" w14:textId="77777777" w:rsidR="002E0685" w:rsidRDefault="00FE4E9C" w:rsidP="00C62BE9">
      <w:pPr>
        <w:rPr>
          <w:rStyle w:val="Accentuationintense"/>
        </w:rPr>
      </w:pPr>
      <w:r>
        <w:rPr>
          <w:rStyle w:val="Accentuationintense"/>
        </w:rPr>
        <w:t>Orientation :</w:t>
      </w:r>
      <w:r w:rsidR="004D1F48">
        <w:rPr>
          <w:rStyle w:val="Accentuationintense"/>
        </w:rPr>
        <w:t xml:space="preserve"> </w:t>
      </w:r>
      <w:r w:rsidR="004B6FC8">
        <w:rPr>
          <w:rStyle w:val="Accentuationintense"/>
        </w:rPr>
        <w:t>Consolider</w:t>
      </w:r>
      <w:r w:rsidR="008A700A" w:rsidRPr="008A700A">
        <w:rPr>
          <w:rStyle w:val="Accentuationintense"/>
        </w:rPr>
        <w:t xml:space="preserve"> le secteur résidentiel</w:t>
      </w:r>
      <w:r w:rsidR="00B22474" w:rsidRPr="008A700A">
        <w:rPr>
          <w:rStyle w:val="Accentuationintense"/>
        </w:rPr>
        <w:t xml:space="preserve"> de la municipalité</w:t>
      </w:r>
      <w:r w:rsidR="004B6FC8">
        <w:rPr>
          <w:rStyle w:val="Accentuationintense"/>
        </w:rPr>
        <w:t xml:space="preserve"> dans les limites du périmètre d’urbanisation</w:t>
      </w:r>
    </w:p>
    <w:p w14:paraId="6A73DFCA" w14:textId="77777777" w:rsidR="00C5774D" w:rsidRDefault="00C5774D" w:rsidP="00C62BE9"/>
    <w:p w14:paraId="7A5D4403" w14:textId="77777777" w:rsidR="00600B31" w:rsidRDefault="00B22474" w:rsidP="00C62BE9">
      <w:r>
        <w:t xml:space="preserve">Le périmètre d’urbanisation </w:t>
      </w:r>
      <w:r w:rsidR="00C5774D">
        <w:t>possède toujours des espaces disponibles pour la construction résidentielle</w:t>
      </w:r>
      <w:r>
        <w:t xml:space="preserve">. </w:t>
      </w:r>
      <w:r w:rsidR="00C5774D">
        <w:t xml:space="preserve">Ces espaces sont toutefois situés </w:t>
      </w:r>
      <w:r w:rsidR="004665C5">
        <w:t xml:space="preserve">majoritairement </w:t>
      </w:r>
      <w:r w:rsidR="00C5774D">
        <w:t>dans des secteurs non desservis par les infrastructures publiques</w:t>
      </w:r>
      <w:r w:rsidR="005A3D5A">
        <w:t xml:space="preserve"> (ex. : </w:t>
      </w:r>
      <w:r w:rsidR="004B6FC8">
        <w:t>s</w:t>
      </w:r>
      <w:r w:rsidR="005A3D5A">
        <w:t xml:space="preserve">ud de la </w:t>
      </w:r>
      <w:r w:rsidR="004B6FC8">
        <w:t>5</w:t>
      </w:r>
      <w:r w:rsidR="004B6FC8" w:rsidRPr="004B6FC8">
        <w:rPr>
          <w:vertAlign w:val="superscript"/>
        </w:rPr>
        <w:t>e</w:t>
      </w:r>
      <w:r w:rsidR="005A3D5A">
        <w:t xml:space="preserve"> rue)</w:t>
      </w:r>
      <w:r w:rsidR="00C5774D">
        <w:t>.</w:t>
      </w:r>
      <w:r w:rsidR="004D2A2E">
        <w:t xml:space="preserve"> La municipalité entend donc prioriser la consolidation de son périmètre urbain avant d’envisager toute forme d’expansion de ce dernier au détriment de la zone agricole environnante.</w:t>
      </w:r>
    </w:p>
    <w:p w14:paraId="67071C0D" w14:textId="77777777" w:rsidR="00C5774D" w:rsidRDefault="00C5774D" w:rsidP="00C62BE9"/>
    <w:p w14:paraId="16CC0D65" w14:textId="77777777" w:rsidR="00C5774D" w:rsidRDefault="00C5774D" w:rsidP="00C62BE9">
      <w:r>
        <w:t xml:space="preserve">Dans le but de développer le secteur résidentiel à l’intérieur du périmètre urbain, la municipalité reconnait </w:t>
      </w:r>
      <w:r w:rsidR="001C064C">
        <w:t>l’</w:t>
      </w:r>
      <w:r>
        <w:t xml:space="preserve">intérêt </w:t>
      </w:r>
      <w:r w:rsidR="000A43C0">
        <w:t xml:space="preserve">de se doter d’une banque </w:t>
      </w:r>
      <w:r w:rsidR="001C064C">
        <w:t xml:space="preserve">de terrains et </w:t>
      </w:r>
      <w:r w:rsidR="008B354F">
        <w:t xml:space="preserve">y </w:t>
      </w:r>
      <w:r w:rsidR="001C064C">
        <w:t xml:space="preserve">réaliser le prolongement des réseaux nécessaires dans le but de </w:t>
      </w:r>
      <w:r w:rsidR="00915080">
        <w:t xml:space="preserve">créer une offre de terrains, en faire la promotion </w:t>
      </w:r>
      <w:r w:rsidR="001C064C">
        <w:t xml:space="preserve">et attirer de nouvelles familles. </w:t>
      </w:r>
    </w:p>
    <w:p w14:paraId="2D2A9A09" w14:textId="77777777" w:rsidR="001C064C" w:rsidRDefault="001C064C" w:rsidP="00C62BE9"/>
    <w:p w14:paraId="5664038A" w14:textId="77777777" w:rsidR="001C064C" w:rsidRDefault="001C064C" w:rsidP="00C62BE9">
      <w:r>
        <w:t xml:space="preserve">La municipalité reconnait également l’intérêt de collaborer avec des promoteurs privés intéressés à prendre en charge l’ouverture de nouveaux développements lorsque ceux-ci s’inscrivent dans les mêmes objectifs de développement que ceux </w:t>
      </w:r>
      <w:r w:rsidR="00E558B0">
        <w:t>de</w:t>
      </w:r>
      <w:r>
        <w:t xml:space="preserve"> la municipalité.</w:t>
      </w:r>
    </w:p>
    <w:p w14:paraId="55E8AEC8" w14:textId="77777777" w:rsidR="00AC7FD3" w:rsidRDefault="00AC7FD3" w:rsidP="00C62BE9"/>
    <w:p w14:paraId="5A860CD7" w14:textId="77777777" w:rsidR="004B6FC8" w:rsidRDefault="00AC7FD3" w:rsidP="00C62BE9">
      <w:r>
        <w:t xml:space="preserve">La municipalité entend également favoriser le développement résidentiel dans le secteur du plateau de Saint-Fabien-sur-Mer. Ce développement </w:t>
      </w:r>
      <w:r w:rsidR="00823875">
        <w:t xml:space="preserve">devra </w:t>
      </w:r>
      <w:r>
        <w:t xml:space="preserve">toutefois </w:t>
      </w:r>
      <w:r w:rsidR="00823875">
        <w:t xml:space="preserve">être </w:t>
      </w:r>
      <w:r>
        <w:t>encadré par une réglementation particulière visant à préserver au maximum les caractéristiques du milieu boisé dans lequel il s’inscrit. Ce développement devra également être réalisé dans un souci particulier de préserver la ressource en eau souterraine afin de minimiser les risques d’impact</w:t>
      </w:r>
      <w:r w:rsidR="004B6FC8">
        <w:t>s</w:t>
      </w:r>
      <w:r>
        <w:t xml:space="preserve"> négatifs pour les propriétés situées en </w:t>
      </w:r>
      <w:r w:rsidR="004563E1">
        <w:t>contrebas</w:t>
      </w:r>
      <w:r>
        <w:t>.</w:t>
      </w:r>
    </w:p>
    <w:p w14:paraId="63A77A4E" w14:textId="77777777" w:rsidR="004D1F48" w:rsidRDefault="004D1F48">
      <w:pPr>
        <w:jc w:val="left"/>
        <w:rPr>
          <w:rStyle w:val="Accentuationintense"/>
        </w:rPr>
      </w:pPr>
      <w:r>
        <w:rPr>
          <w:rStyle w:val="Accentuationintense"/>
        </w:rPr>
        <w:br w:type="page"/>
      </w:r>
    </w:p>
    <w:p w14:paraId="2B0BF940" w14:textId="77777777" w:rsidR="00A97755" w:rsidRDefault="00A97755" w:rsidP="00A97755">
      <w:pPr>
        <w:rPr>
          <w:rStyle w:val="Accentuationintense"/>
        </w:rPr>
      </w:pPr>
      <w:r>
        <w:rPr>
          <w:rStyle w:val="Accentuationintense"/>
        </w:rPr>
        <w:lastRenderedPageBreak/>
        <w:t>Orientation </w:t>
      </w:r>
      <w:r w:rsidR="00A42B57">
        <w:rPr>
          <w:rStyle w:val="Accentuationintense"/>
        </w:rPr>
        <w:t>:</w:t>
      </w:r>
      <w:r w:rsidR="00A42B57" w:rsidRPr="008A700A">
        <w:rPr>
          <w:rStyle w:val="Accentuationintense"/>
        </w:rPr>
        <w:t xml:space="preserve"> Développer</w:t>
      </w:r>
      <w:r w:rsidRPr="008A700A">
        <w:rPr>
          <w:rStyle w:val="Accentuationintense"/>
        </w:rPr>
        <w:t xml:space="preserve"> le </w:t>
      </w:r>
      <w:r>
        <w:rPr>
          <w:rStyle w:val="Accentuationintense"/>
        </w:rPr>
        <w:t xml:space="preserve">parc industriel </w:t>
      </w:r>
      <w:r w:rsidRPr="008A700A">
        <w:rPr>
          <w:rStyle w:val="Accentuationintense"/>
        </w:rPr>
        <w:t>de la municipalité</w:t>
      </w:r>
    </w:p>
    <w:p w14:paraId="0565C9D8" w14:textId="77777777" w:rsidR="00A97755" w:rsidRDefault="00A97755" w:rsidP="00A97755">
      <w:pPr>
        <w:rPr>
          <w:rStyle w:val="Accentuationintense"/>
        </w:rPr>
      </w:pPr>
    </w:p>
    <w:p w14:paraId="2CFD22C9" w14:textId="77777777" w:rsidR="00A97755" w:rsidRDefault="00A97755" w:rsidP="00A97755">
      <w:r>
        <w:t xml:space="preserve">La municipalité compte de nombreux espaces disponibles pour la vocation industrielle. Le secteur du parc industriel se retrouve ainsi sous-utilisé. Ce potentiel de développement constitue </w:t>
      </w:r>
      <w:r w:rsidR="00A05C80">
        <w:t xml:space="preserve">également </w:t>
      </w:r>
      <w:r w:rsidR="0042178C">
        <w:t xml:space="preserve">un </w:t>
      </w:r>
      <w:r>
        <w:t xml:space="preserve">potentiel de croissance </w:t>
      </w:r>
      <w:r w:rsidR="0042178C">
        <w:t xml:space="preserve">intéressant </w:t>
      </w:r>
      <w:r>
        <w:t xml:space="preserve">pour l’ensemble de la municipalité puisque l’arrivée de nouvelles industries et conséquemment la création de nouveaux emplois </w:t>
      </w:r>
      <w:r w:rsidR="004B6FC8">
        <w:t>sont</w:t>
      </w:r>
      <w:r>
        <w:t xml:space="preserve"> susceptible</w:t>
      </w:r>
      <w:r w:rsidR="004B6FC8">
        <w:t>s</w:t>
      </w:r>
      <w:r>
        <w:t xml:space="preserve"> d’attirer </w:t>
      </w:r>
      <w:r w:rsidR="0042178C">
        <w:t>de nouvelles familles et d’engendre une augmentation de la richesse locale.</w:t>
      </w:r>
    </w:p>
    <w:p w14:paraId="062C3F28" w14:textId="77777777" w:rsidR="003D12D6" w:rsidRDefault="003D12D6" w:rsidP="00A97755"/>
    <w:p w14:paraId="6A7F959B" w14:textId="77777777" w:rsidR="003D12D6" w:rsidRDefault="003D12D6" w:rsidP="00A97755">
      <w:r>
        <w:t xml:space="preserve">La municipalité reconnait donc le bien-fondé de trouver divers incitatifs pour attirer des industries </w:t>
      </w:r>
      <w:r w:rsidR="004B6FC8">
        <w:t xml:space="preserve">pouvant </w:t>
      </w:r>
      <w:r w:rsidR="003256A4">
        <w:t>amener une nouvelle effervescence et une diversification de l’économie locale.</w:t>
      </w:r>
    </w:p>
    <w:p w14:paraId="3B9B3E5D" w14:textId="77777777" w:rsidR="00600B31" w:rsidRDefault="00600B31" w:rsidP="00C62BE9"/>
    <w:p w14:paraId="4DB45492" w14:textId="77777777" w:rsidR="00811480" w:rsidRPr="00956582" w:rsidRDefault="0066374C" w:rsidP="00A85948">
      <w:pPr>
        <w:pStyle w:val="Titre2"/>
      </w:pPr>
      <w:bookmarkStart w:id="31" w:name="_Toc443385416"/>
      <w:r>
        <w:t>6</w:t>
      </w:r>
      <w:r w:rsidR="00811480" w:rsidRPr="00D23583">
        <w:t>.2</w:t>
      </w:r>
      <w:r w:rsidR="00956582">
        <w:tab/>
      </w:r>
      <w:r w:rsidR="00600B31">
        <w:t>La cohabitation des usages en milieu agricole</w:t>
      </w:r>
      <w:bookmarkEnd w:id="31"/>
    </w:p>
    <w:p w14:paraId="1A1D3644" w14:textId="77777777" w:rsidR="00811480" w:rsidRPr="00600B31" w:rsidRDefault="00FE4E9C" w:rsidP="00C62BE9">
      <w:pPr>
        <w:rPr>
          <w:rStyle w:val="Accentuationintense"/>
        </w:rPr>
      </w:pPr>
      <w:r>
        <w:rPr>
          <w:rStyle w:val="Accentuationintense"/>
        </w:rPr>
        <w:t>Orientation :</w:t>
      </w:r>
      <w:r w:rsidR="004D1F48">
        <w:rPr>
          <w:rStyle w:val="Accentuationintense"/>
        </w:rPr>
        <w:t xml:space="preserve"> </w:t>
      </w:r>
      <w:r w:rsidR="00600B31">
        <w:rPr>
          <w:rStyle w:val="Accentuationintense"/>
        </w:rPr>
        <w:t xml:space="preserve">Assurer une cohabitation harmonieuse </w:t>
      </w:r>
      <w:r w:rsidR="00811480" w:rsidRPr="00600B31">
        <w:rPr>
          <w:rStyle w:val="Accentuationintense"/>
        </w:rPr>
        <w:t xml:space="preserve">entre les activités du milieu agricole, la qualité du paysage, les activités récréotouristiques et le </w:t>
      </w:r>
      <w:r w:rsidR="00491ABF" w:rsidRPr="00600B31">
        <w:rPr>
          <w:rStyle w:val="Accentuationintense"/>
        </w:rPr>
        <w:t>périmètre d’urbanisation</w:t>
      </w:r>
    </w:p>
    <w:p w14:paraId="6DB77E48" w14:textId="77777777" w:rsidR="00811480" w:rsidRDefault="00811480" w:rsidP="00C62BE9"/>
    <w:p w14:paraId="3374771C" w14:textId="77777777" w:rsidR="00811480" w:rsidRDefault="00271F7B" w:rsidP="00C62BE9">
      <w:r>
        <w:t xml:space="preserve">Différents milieux et différentes </w:t>
      </w:r>
      <w:r w:rsidR="00600B31">
        <w:t>activités</w:t>
      </w:r>
      <w:r>
        <w:t xml:space="preserve"> occupent le territoire de </w:t>
      </w:r>
      <w:r w:rsidR="008E6BF9">
        <w:t>Saint-</w:t>
      </w:r>
      <w:r w:rsidR="002673B3">
        <w:t>Fabien</w:t>
      </w:r>
      <w:r>
        <w:t xml:space="preserve">. Bien qu’omniprésentes, les activités du milieu agricole cohabitent avec celles du </w:t>
      </w:r>
      <w:r w:rsidR="00491ABF">
        <w:t>périmètre d’urbanisation</w:t>
      </w:r>
      <w:r>
        <w:t xml:space="preserve"> et avec d</w:t>
      </w:r>
      <w:r w:rsidR="00600B31">
        <w:t>es activités récréo</w:t>
      </w:r>
      <w:r w:rsidR="00006E73">
        <w:t>t</w:t>
      </w:r>
      <w:r w:rsidR="00600B31">
        <w:t>ouristiques. Ces activités se réalisent</w:t>
      </w:r>
      <w:r>
        <w:t xml:space="preserve"> dans un environnement naturel pittoresque</w:t>
      </w:r>
      <w:r w:rsidR="002673B3">
        <w:t xml:space="preserve"> principalement dans les va</w:t>
      </w:r>
      <w:r w:rsidR="004A236D">
        <w:t>llées de la rivière Sud-Ouest e</w:t>
      </w:r>
      <w:r w:rsidR="002673B3">
        <w:t>t des lacs Grand Malobès et de la Station ainsi qu’en contrebas du secteur des Murailles</w:t>
      </w:r>
      <w:r w:rsidR="00AE6BB6">
        <w:t xml:space="preserve"> et du </w:t>
      </w:r>
      <w:r w:rsidR="004A236D">
        <w:t>P</w:t>
      </w:r>
      <w:r w:rsidR="00AE6BB6">
        <w:t xml:space="preserve">arc </w:t>
      </w:r>
      <w:r w:rsidR="004A236D">
        <w:t xml:space="preserve">national </w:t>
      </w:r>
      <w:r w:rsidR="00AE6BB6">
        <w:t>du Bic</w:t>
      </w:r>
      <w:r>
        <w:t>.</w:t>
      </w:r>
      <w:r w:rsidR="00600B31">
        <w:t xml:space="preserve">  </w:t>
      </w:r>
    </w:p>
    <w:p w14:paraId="160A36D4" w14:textId="77777777" w:rsidR="00271F7B" w:rsidRDefault="00271F7B" w:rsidP="00C62BE9"/>
    <w:p w14:paraId="20E62BB3" w14:textId="77777777" w:rsidR="00271F7B" w:rsidRDefault="00600B31" w:rsidP="00C62BE9">
      <w:r>
        <w:t>L</w:t>
      </w:r>
      <w:r w:rsidR="00271F7B">
        <w:t xml:space="preserve">a </w:t>
      </w:r>
      <w:r w:rsidR="004A236D">
        <w:t>m</w:t>
      </w:r>
      <w:r w:rsidR="00271F7B">
        <w:t xml:space="preserve">unicipalité reconnaît que les exploitations agricoles constituent </w:t>
      </w:r>
      <w:r w:rsidR="00C81D60">
        <w:t>un</w:t>
      </w:r>
      <w:r w:rsidR="00271F7B">
        <w:t xml:space="preserve"> secteur d’activité économique prédominant de la municipalité</w:t>
      </w:r>
      <w:r>
        <w:t>. Conséquemment</w:t>
      </w:r>
      <w:r w:rsidR="00271F7B">
        <w:t>, elle désire appuyer prioritairement la mise en valeur des terres agricoles à des fins agricoles.</w:t>
      </w:r>
      <w:r>
        <w:t xml:space="preserve">  </w:t>
      </w:r>
    </w:p>
    <w:p w14:paraId="39272CD9" w14:textId="77777777" w:rsidR="00271F7B" w:rsidRDefault="00271F7B" w:rsidP="00C62BE9"/>
    <w:p w14:paraId="2EF04ADD" w14:textId="77777777" w:rsidR="00271F7B" w:rsidRDefault="00271F7B" w:rsidP="00C62BE9">
      <w:r>
        <w:t xml:space="preserve">L’équilibre qui existe entre le milieu agricole, le </w:t>
      </w:r>
      <w:r w:rsidR="00491ABF">
        <w:t>périmètre d’urbanisation</w:t>
      </w:r>
      <w:r>
        <w:t xml:space="preserve">, les activités récréotouristiques et l’environnement contribue directement à la qualité de vie qu’offre </w:t>
      </w:r>
      <w:r w:rsidR="008E6BF9">
        <w:t>Saint-</w:t>
      </w:r>
      <w:r w:rsidR="00C81D60">
        <w:t xml:space="preserve">Fabien </w:t>
      </w:r>
      <w:r>
        <w:t xml:space="preserve">à ses citoyens. La </w:t>
      </w:r>
      <w:r w:rsidR="00006E73">
        <w:t>M</w:t>
      </w:r>
      <w:r>
        <w:t>unicipalité affirme donc sa volonté de coordonner le développement et la mise en valeur de son territoire en préservant cet équilibre.</w:t>
      </w:r>
    </w:p>
    <w:p w14:paraId="5374C571" w14:textId="77777777" w:rsidR="00271F7B" w:rsidRDefault="00271F7B" w:rsidP="00C62BE9"/>
    <w:p w14:paraId="41C772FE" w14:textId="77777777" w:rsidR="00271F7B" w:rsidRDefault="00271F7B" w:rsidP="00C62BE9">
      <w:r>
        <w:t xml:space="preserve">Par cette orientation, la </w:t>
      </w:r>
      <w:r w:rsidR="00006E73">
        <w:t>M</w:t>
      </w:r>
      <w:r>
        <w:t>unicipalité reconna</w:t>
      </w:r>
      <w:r w:rsidR="00006E73">
        <w:t>î</w:t>
      </w:r>
      <w:r>
        <w:t xml:space="preserve">t également la nécessité de préserver le caractère panoramique </w:t>
      </w:r>
      <w:r w:rsidR="00C511B6">
        <w:t>de</w:t>
      </w:r>
      <w:r w:rsidR="00DA133C">
        <w:t xml:space="preserve"> son territoire</w:t>
      </w:r>
      <w:r>
        <w:t>.</w:t>
      </w:r>
      <w:r w:rsidR="004A236D">
        <w:t xml:space="preserve"> Notamment, les paysages visibles de la Route de la Mer, et du Rang 2 Ouest.</w:t>
      </w:r>
    </w:p>
    <w:p w14:paraId="1B93462E" w14:textId="77777777" w:rsidR="00271F7B" w:rsidRDefault="00271F7B" w:rsidP="00C62BE9"/>
    <w:p w14:paraId="7BF80642" w14:textId="77777777" w:rsidR="00691B35" w:rsidRDefault="00691B35" w:rsidP="00C62BE9"/>
    <w:p w14:paraId="751510FA" w14:textId="77777777" w:rsidR="00AF55C9" w:rsidRPr="00D23583" w:rsidRDefault="0066374C" w:rsidP="00A85948">
      <w:pPr>
        <w:pStyle w:val="Titre2"/>
      </w:pPr>
      <w:bookmarkStart w:id="32" w:name="_Toc443385417"/>
      <w:r>
        <w:lastRenderedPageBreak/>
        <w:t>6</w:t>
      </w:r>
      <w:r w:rsidR="00AF55C9" w:rsidRPr="00D23583">
        <w:t>.</w:t>
      </w:r>
      <w:r w:rsidR="00CB6DFA">
        <w:t>3</w:t>
      </w:r>
      <w:r w:rsidR="00AF55C9" w:rsidRPr="00D23583">
        <w:t xml:space="preserve"> </w:t>
      </w:r>
      <w:r w:rsidR="00956582">
        <w:tab/>
      </w:r>
      <w:r w:rsidR="003C7113">
        <w:t xml:space="preserve">La </w:t>
      </w:r>
      <w:r w:rsidR="00B04291">
        <w:t>protection du milieu naturel et de l’environnement</w:t>
      </w:r>
      <w:bookmarkEnd w:id="32"/>
    </w:p>
    <w:p w14:paraId="44394287" w14:textId="77777777" w:rsidR="00956582" w:rsidRPr="003C7113" w:rsidRDefault="00FE4E9C" w:rsidP="00C62BE9">
      <w:pPr>
        <w:rPr>
          <w:rStyle w:val="Accentuationintense"/>
        </w:rPr>
      </w:pPr>
      <w:r>
        <w:rPr>
          <w:rStyle w:val="Accentuationintense"/>
        </w:rPr>
        <w:t>Orientation :</w:t>
      </w:r>
      <w:r w:rsidR="004D1F48">
        <w:rPr>
          <w:rStyle w:val="Accentuationintense"/>
        </w:rPr>
        <w:t xml:space="preserve"> </w:t>
      </w:r>
      <w:r w:rsidR="00AF55C9" w:rsidRPr="003C7113">
        <w:rPr>
          <w:rStyle w:val="Accentuationintense"/>
        </w:rPr>
        <w:t xml:space="preserve">Préserver et améliorer la qualité des </w:t>
      </w:r>
      <w:r w:rsidR="00220854" w:rsidRPr="003C7113">
        <w:rPr>
          <w:rStyle w:val="Accentuationintense"/>
        </w:rPr>
        <w:t xml:space="preserve">lacs et des </w:t>
      </w:r>
      <w:r w:rsidR="00AF55C9" w:rsidRPr="003C7113">
        <w:rPr>
          <w:rStyle w:val="Accentuationintense"/>
        </w:rPr>
        <w:t xml:space="preserve">cours d’eau </w:t>
      </w:r>
    </w:p>
    <w:p w14:paraId="63BA0AAF" w14:textId="77777777" w:rsidR="00220854" w:rsidRDefault="00220854" w:rsidP="00C62BE9"/>
    <w:p w14:paraId="7338CD03" w14:textId="77777777" w:rsidR="00AF55C9" w:rsidRDefault="00220854" w:rsidP="00C62BE9">
      <w:r>
        <w:t>Le territoire de la municipalité est traversé par divers cours d’eau, dont deux plus important</w:t>
      </w:r>
      <w:r w:rsidR="00DB7801">
        <w:t>s</w:t>
      </w:r>
      <w:r>
        <w:t xml:space="preserve"> soit la rivière </w:t>
      </w:r>
      <w:r w:rsidR="00C3105F">
        <w:t>Sud-Ouest et la rivière Porc-Pic</w:t>
      </w:r>
      <w:r>
        <w:t>. L</w:t>
      </w:r>
      <w:r w:rsidR="008B06F8">
        <w:t>a</w:t>
      </w:r>
      <w:r>
        <w:t xml:space="preserve"> premi</w:t>
      </w:r>
      <w:r w:rsidR="008B06F8">
        <w:t>è</w:t>
      </w:r>
      <w:r>
        <w:t>r</w:t>
      </w:r>
      <w:r w:rsidR="008B06F8">
        <w:t>e</w:t>
      </w:r>
      <w:r>
        <w:t xml:space="preserve"> </w:t>
      </w:r>
      <w:r w:rsidR="00DB7801">
        <w:t>coule</w:t>
      </w:r>
      <w:r>
        <w:t xml:space="preserve"> </w:t>
      </w:r>
      <w:r w:rsidR="0035748A">
        <w:t xml:space="preserve">à </w:t>
      </w:r>
      <w:r>
        <w:t>travers les terres agricoles</w:t>
      </w:r>
      <w:r w:rsidR="0035748A">
        <w:t xml:space="preserve"> d’ouest en est</w:t>
      </w:r>
      <w:r>
        <w:t xml:space="preserve">, </w:t>
      </w:r>
      <w:r w:rsidR="0035748A">
        <w:t xml:space="preserve">en </w:t>
      </w:r>
      <w:r>
        <w:t>pass</w:t>
      </w:r>
      <w:r w:rsidR="0035748A">
        <w:t>ant</w:t>
      </w:r>
      <w:r>
        <w:t xml:space="preserve"> </w:t>
      </w:r>
      <w:r w:rsidR="0035748A">
        <w:t>par l’extrémité sud du village</w:t>
      </w:r>
      <w:r>
        <w:t>.</w:t>
      </w:r>
      <w:r w:rsidR="00DB7801">
        <w:t xml:space="preserve">  </w:t>
      </w:r>
    </w:p>
    <w:p w14:paraId="651DEC71" w14:textId="77777777" w:rsidR="00220854" w:rsidRDefault="00220854" w:rsidP="00C62BE9"/>
    <w:p w14:paraId="48048ABC" w14:textId="77777777" w:rsidR="00220854" w:rsidRDefault="00DB7801" w:rsidP="00C62BE9">
      <w:r>
        <w:t xml:space="preserve">Quant à la rivière </w:t>
      </w:r>
      <w:r w:rsidR="0035748A">
        <w:t>Porc-Pic</w:t>
      </w:r>
      <w:r>
        <w:t xml:space="preserve">, </w:t>
      </w:r>
      <w:r w:rsidR="0035748A">
        <w:t xml:space="preserve">elle coule à travers les terres agricoles et des tourbières, d’est en ouest, </w:t>
      </w:r>
      <w:r w:rsidR="00F569AF">
        <w:t xml:space="preserve">au </w:t>
      </w:r>
      <w:r w:rsidR="0035748A">
        <w:t>nord du village.</w:t>
      </w:r>
    </w:p>
    <w:p w14:paraId="714B2669" w14:textId="77777777" w:rsidR="005A30C5" w:rsidRDefault="005A30C5" w:rsidP="00C62BE9"/>
    <w:p w14:paraId="6B0D7B5C" w14:textId="77777777" w:rsidR="005A30C5" w:rsidRDefault="005A30C5" w:rsidP="00C62BE9">
      <w:r>
        <w:t>De plus, l</w:t>
      </w:r>
      <w:r w:rsidR="00F569AF">
        <w:t>e</w:t>
      </w:r>
      <w:r>
        <w:t xml:space="preserve"> </w:t>
      </w:r>
      <w:r w:rsidR="004A236D">
        <w:t>lac</w:t>
      </w:r>
      <w:r w:rsidR="00F569AF">
        <w:t xml:space="preserve"> Grand Malobès et </w:t>
      </w:r>
      <w:r w:rsidR="004A236D">
        <w:t xml:space="preserve">lac </w:t>
      </w:r>
      <w:r w:rsidR="00F569AF">
        <w:t xml:space="preserve">des Joncs </w:t>
      </w:r>
      <w:r w:rsidR="00DB7801">
        <w:t>représente</w:t>
      </w:r>
      <w:r w:rsidR="00F569AF">
        <w:t>nt</w:t>
      </w:r>
      <w:r>
        <w:t xml:space="preserve"> un potentiel </w:t>
      </w:r>
      <w:r w:rsidR="00DB7801">
        <w:t xml:space="preserve">important pour les activités </w:t>
      </w:r>
      <w:r>
        <w:t xml:space="preserve">de </w:t>
      </w:r>
      <w:r w:rsidR="00F569AF">
        <w:t>villégiature</w:t>
      </w:r>
      <w:r>
        <w:t xml:space="preserve">, mais également </w:t>
      </w:r>
      <w:r w:rsidR="008B06F8">
        <w:t xml:space="preserve">pour </w:t>
      </w:r>
      <w:r>
        <w:t xml:space="preserve">les autres activités </w:t>
      </w:r>
      <w:r w:rsidR="008B06F8">
        <w:t xml:space="preserve">de loisir </w:t>
      </w:r>
      <w:r w:rsidR="00DB7801">
        <w:t xml:space="preserve">et attraits </w:t>
      </w:r>
      <w:r>
        <w:t xml:space="preserve">connexes qui sont </w:t>
      </w:r>
      <w:r w:rsidR="00DB7801">
        <w:t>présents</w:t>
      </w:r>
      <w:r>
        <w:t xml:space="preserve"> dans le secteur</w:t>
      </w:r>
      <w:r w:rsidR="00DB7801">
        <w:t xml:space="preserve"> (</w:t>
      </w:r>
      <w:r>
        <w:t xml:space="preserve">pêche, sentier </w:t>
      </w:r>
      <w:r w:rsidR="00F569AF">
        <w:t>de motoneige et de VTT</w:t>
      </w:r>
      <w:r>
        <w:t>,</w:t>
      </w:r>
      <w:r w:rsidR="00DB7801">
        <w:t xml:space="preserve"> etc</w:t>
      </w:r>
      <w:r>
        <w:t>.</w:t>
      </w:r>
      <w:r w:rsidR="00DB7801">
        <w:t xml:space="preserve">).  </w:t>
      </w:r>
    </w:p>
    <w:p w14:paraId="7F4263F1" w14:textId="77777777" w:rsidR="00AF55C9" w:rsidRDefault="00AF55C9" w:rsidP="00C62BE9"/>
    <w:p w14:paraId="31010791" w14:textId="77777777" w:rsidR="000B4427" w:rsidRDefault="00AF55C9" w:rsidP="00C62BE9">
      <w:pPr>
        <w:rPr>
          <w:bCs/>
        </w:rPr>
      </w:pPr>
      <w:r>
        <w:t>Cette protection implique tous les acteurs et toutes les activités</w:t>
      </w:r>
      <w:r w:rsidR="004A236D">
        <w:t>, notamment</w:t>
      </w:r>
      <w:r>
        <w:t xml:space="preserve"> : </w:t>
      </w:r>
      <w:r w:rsidR="004A236D">
        <w:t xml:space="preserve">le </w:t>
      </w:r>
      <w:r>
        <w:t>respect de la bande de protect</w:t>
      </w:r>
      <w:r w:rsidR="005A30C5">
        <w:t>ion minimale en milieu agricole,</w:t>
      </w:r>
      <w:r>
        <w:t xml:space="preserve"> </w:t>
      </w:r>
      <w:r w:rsidR="004A236D">
        <w:t xml:space="preserve">une </w:t>
      </w:r>
      <w:r>
        <w:t xml:space="preserve">attention particulière aux pratiques forestières, </w:t>
      </w:r>
      <w:r w:rsidR="004A236D">
        <w:t xml:space="preserve">le </w:t>
      </w:r>
      <w:r>
        <w:t xml:space="preserve">renforcement du sentiment d’appartenance de l’ensemble des </w:t>
      </w:r>
      <w:r w:rsidR="00F569AF">
        <w:rPr>
          <w:bCs/>
        </w:rPr>
        <w:t>citoyens</w:t>
      </w:r>
      <w:r w:rsidR="00C26B28">
        <w:rPr>
          <w:bCs/>
        </w:rPr>
        <w:t xml:space="preserve">, </w:t>
      </w:r>
      <w:r w:rsidR="004A236D">
        <w:rPr>
          <w:bCs/>
        </w:rPr>
        <w:t xml:space="preserve">une </w:t>
      </w:r>
      <w:r w:rsidR="00C26B28">
        <w:rPr>
          <w:bCs/>
        </w:rPr>
        <w:t>sensibilisation au caractère fragile des milieux sensibles</w:t>
      </w:r>
      <w:r w:rsidR="008F3BF8">
        <w:rPr>
          <w:bCs/>
        </w:rPr>
        <w:t xml:space="preserve"> et une utilisation responsable des </w:t>
      </w:r>
      <w:r w:rsidR="002E2C26">
        <w:rPr>
          <w:bCs/>
        </w:rPr>
        <w:t>différents milieux naturels fréquentés</w:t>
      </w:r>
      <w:r w:rsidR="000B4427">
        <w:rPr>
          <w:bCs/>
        </w:rPr>
        <w:t>.</w:t>
      </w:r>
    </w:p>
    <w:p w14:paraId="0F8C18A0" w14:textId="77777777" w:rsidR="00B04291" w:rsidRDefault="00B04291" w:rsidP="00C62BE9">
      <w:pPr>
        <w:rPr>
          <w:bCs/>
        </w:rPr>
      </w:pPr>
    </w:p>
    <w:p w14:paraId="0C996887" w14:textId="77777777" w:rsidR="00B04291" w:rsidRDefault="00B04291" w:rsidP="00C62BE9">
      <w:pPr>
        <w:rPr>
          <w:bCs/>
        </w:rPr>
      </w:pPr>
    </w:p>
    <w:p w14:paraId="744BB192" w14:textId="77777777" w:rsidR="00B04291" w:rsidRPr="00600B31" w:rsidRDefault="00B04291" w:rsidP="00B04291">
      <w:pPr>
        <w:rPr>
          <w:rStyle w:val="Accentuationintense"/>
        </w:rPr>
      </w:pPr>
      <w:r>
        <w:rPr>
          <w:rStyle w:val="Accentuationintense"/>
        </w:rPr>
        <w:t>Orientation :</w:t>
      </w:r>
      <w:r w:rsidR="004D1F48">
        <w:rPr>
          <w:rStyle w:val="Accentuationintense"/>
        </w:rPr>
        <w:t xml:space="preserve"> </w:t>
      </w:r>
      <w:r>
        <w:rPr>
          <w:rStyle w:val="Accentuationintense"/>
        </w:rPr>
        <w:t>Veiller à ce que les pratiques agricoles respectent l</w:t>
      </w:r>
      <w:r w:rsidRPr="00600B31">
        <w:rPr>
          <w:rStyle w:val="Accentuationintense"/>
        </w:rPr>
        <w:t>e milieu naturel et l’environnement</w:t>
      </w:r>
    </w:p>
    <w:p w14:paraId="16E82687" w14:textId="77777777" w:rsidR="00B04291" w:rsidRDefault="00B04291" w:rsidP="00B04291"/>
    <w:p w14:paraId="631ABF84" w14:textId="77777777" w:rsidR="00B04291" w:rsidRDefault="00B04291" w:rsidP="00B04291">
      <w:r>
        <w:t xml:space="preserve">Le conseil municipal est conscient de l’importance des activités agricoles sur son territoire. Malgré cela, il accordera une attention particulière à l’ensemble des pratiques en milieu agricole, afin de s’assurer qu’elles respectent l’environnement et le milieu naturel.  </w:t>
      </w:r>
    </w:p>
    <w:p w14:paraId="143206D1" w14:textId="77777777" w:rsidR="00B04291" w:rsidRDefault="00B04291" w:rsidP="00B04291"/>
    <w:p w14:paraId="5E3C4DED" w14:textId="77777777" w:rsidR="00B04291" w:rsidRDefault="00B04291" w:rsidP="00B04291">
      <w:r>
        <w:t xml:space="preserve">Depuis l’adoption du plan d’urbanisme précédent, le gouvernement du Québec a mis en place des mesures de protection environnementale que la </w:t>
      </w:r>
      <w:r w:rsidR="003B5C58">
        <w:t>M</w:t>
      </w:r>
      <w:r>
        <w:t>unicipalité mettra en œuvre da</w:t>
      </w:r>
      <w:r w:rsidR="00B52BF1">
        <w:t>ns ses règlements d’urbanisme.</w:t>
      </w:r>
    </w:p>
    <w:p w14:paraId="4A865A4F" w14:textId="77777777" w:rsidR="001677E1" w:rsidRDefault="001677E1" w:rsidP="00C62BE9"/>
    <w:p w14:paraId="1F43610B" w14:textId="77777777" w:rsidR="001677E1" w:rsidRPr="00D23583" w:rsidRDefault="0066374C" w:rsidP="00A85948">
      <w:pPr>
        <w:pStyle w:val="Titre2"/>
      </w:pPr>
      <w:bookmarkStart w:id="33" w:name="_Toc443385418"/>
      <w:r>
        <w:t>6</w:t>
      </w:r>
      <w:r w:rsidR="001677E1" w:rsidRPr="00D23583">
        <w:t>.</w:t>
      </w:r>
      <w:r w:rsidR="00CB6DFA">
        <w:t>4</w:t>
      </w:r>
      <w:r w:rsidR="001677E1" w:rsidRPr="00D23583">
        <w:t xml:space="preserve"> </w:t>
      </w:r>
      <w:r w:rsidR="001677E1">
        <w:tab/>
      </w:r>
      <w:r w:rsidR="00DB7801">
        <w:t>La mise en valeur du patrimoine bâti</w:t>
      </w:r>
      <w:bookmarkEnd w:id="33"/>
    </w:p>
    <w:p w14:paraId="76EE9C63" w14:textId="77777777" w:rsidR="00822A30" w:rsidRPr="00DB7801" w:rsidRDefault="00FE4E9C" w:rsidP="00C62BE9">
      <w:pPr>
        <w:rPr>
          <w:rStyle w:val="Accentuationintense"/>
        </w:rPr>
      </w:pPr>
      <w:r>
        <w:rPr>
          <w:rStyle w:val="Accentuationintense"/>
        </w:rPr>
        <w:t>Orientation :</w:t>
      </w:r>
      <w:r w:rsidR="004D1F48">
        <w:rPr>
          <w:rStyle w:val="Accentuationintense"/>
        </w:rPr>
        <w:t xml:space="preserve"> </w:t>
      </w:r>
      <w:r w:rsidR="00DB7801">
        <w:rPr>
          <w:rStyle w:val="Accentuationintense"/>
        </w:rPr>
        <w:t>Mettre en valeur l</w:t>
      </w:r>
      <w:r w:rsidR="00822A30" w:rsidRPr="00DB7801">
        <w:rPr>
          <w:rStyle w:val="Accentuationintense"/>
        </w:rPr>
        <w:t xml:space="preserve">es caractéristiques patrimoniales et historiques de </w:t>
      </w:r>
      <w:r w:rsidR="008E6BF9" w:rsidRPr="00DB7801">
        <w:rPr>
          <w:rStyle w:val="Accentuationintense"/>
        </w:rPr>
        <w:t>Saint-</w:t>
      </w:r>
      <w:r w:rsidR="00E42EFB">
        <w:rPr>
          <w:rStyle w:val="Accentuationintense"/>
        </w:rPr>
        <w:t>Fabien</w:t>
      </w:r>
    </w:p>
    <w:p w14:paraId="3AF2876A" w14:textId="77777777" w:rsidR="00822A30" w:rsidRDefault="00822A30" w:rsidP="00C62BE9"/>
    <w:p w14:paraId="0541B452" w14:textId="77777777" w:rsidR="00822A30" w:rsidRDefault="00822A30" w:rsidP="00C62BE9">
      <w:r>
        <w:t>Le concept d’aménagement et les plans en annexe</w:t>
      </w:r>
      <w:r w:rsidR="00B222C4">
        <w:t>s</w:t>
      </w:r>
      <w:r>
        <w:t xml:space="preserve"> identifient clairement que le noyau villageois </w:t>
      </w:r>
      <w:r w:rsidR="003B0474">
        <w:t xml:space="preserve">ainsi que le secteur de Saint-Fabien-du-Mer </w:t>
      </w:r>
      <w:r>
        <w:t>possède</w:t>
      </w:r>
      <w:r w:rsidR="00B222C4">
        <w:t>nt</w:t>
      </w:r>
      <w:r>
        <w:t xml:space="preserve"> de nombreux bâtiments de nature historique et patrimoniale. Il importe de protéger </w:t>
      </w:r>
      <w:r>
        <w:lastRenderedPageBreak/>
        <w:t xml:space="preserve">cet héritage qui témoigne du passé de </w:t>
      </w:r>
      <w:r w:rsidR="008E6BF9">
        <w:t>Saint-</w:t>
      </w:r>
      <w:r w:rsidR="00E42EFB">
        <w:t>Fabien</w:t>
      </w:r>
      <w:r>
        <w:t>, afin de le transmettre aux générations futures.</w:t>
      </w:r>
    </w:p>
    <w:p w14:paraId="44AF53DA" w14:textId="77777777" w:rsidR="00822A30" w:rsidRDefault="00822A30" w:rsidP="00C62BE9"/>
    <w:p w14:paraId="1530B687" w14:textId="77777777" w:rsidR="00822A30" w:rsidRDefault="00822A30" w:rsidP="00C62BE9">
      <w:r>
        <w:t xml:space="preserve">Par cette orientation, la </w:t>
      </w:r>
      <w:r w:rsidR="003B5C58">
        <w:t>M</w:t>
      </w:r>
      <w:r>
        <w:t>unicipalité confirme sa volonté de préserver et de mettre en valeur les caractéristiques architecturales des bâtiments de nature historique, tout en y favorisant le développement d’activités culturelles et touristiques. Également, elle désire mettre en valeur la trame urbaine particulière du noyau villageois</w:t>
      </w:r>
      <w:r w:rsidR="00344E2E">
        <w:t xml:space="preserve"> et l’architecture et le caractère pittoresque du secteur de Saint-Fabien-sur-Mer</w:t>
      </w:r>
      <w:r>
        <w:t>.</w:t>
      </w:r>
    </w:p>
    <w:p w14:paraId="08D714D7" w14:textId="77777777" w:rsidR="00822A30" w:rsidRDefault="00822A30" w:rsidP="00C62BE9"/>
    <w:p w14:paraId="3E472DA2" w14:textId="77777777" w:rsidR="00822A30" w:rsidRDefault="00BA7F62" w:rsidP="00C62BE9">
      <w:r>
        <w:t xml:space="preserve">Les activités de mise en valeur </w:t>
      </w:r>
      <w:r w:rsidR="00822A30">
        <w:t xml:space="preserve">devront </w:t>
      </w:r>
      <w:r>
        <w:t xml:space="preserve">toutefois </w:t>
      </w:r>
      <w:r w:rsidR="00822A30">
        <w:t xml:space="preserve">s’intégrer harmonieusement à la fonction résidentielle prédominante </w:t>
      </w:r>
      <w:r>
        <w:t>du voisinage</w:t>
      </w:r>
      <w:r w:rsidR="004A236D">
        <w:t>,</w:t>
      </w:r>
      <w:r>
        <w:t xml:space="preserve"> </w:t>
      </w:r>
      <w:r w:rsidR="00822A30">
        <w:t>afin de préserver la qualité de vie des citoyens de la municipalité.</w:t>
      </w:r>
    </w:p>
    <w:p w14:paraId="4BAE7C2A" w14:textId="77777777" w:rsidR="002846F5" w:rsidRPr="00A42B57" w:rsidRDefault="002846F5" w:rsidP="00A42B57">
      <w:r>
        <w:rPr>
          <w:b/>
          <w:color w:val="1F497D" w:themeColor="text2"/>
          <w:sz w:val="40"/>
          <w:u w:val="single"/>
        </w:rPr>
        <w:br w:type="page"/>
      </w:r>
    </w:p>
    <w:p w14:paraId="7FDE28B4" w14:textId="77777777" w:rsidR="002846F5" w:rsidRPr="001239AC" w:rsidRDefault="002846F5" w:rsidP="00E72A42">
      <w:pPr>
        <w:pStyle w:val="Titre1"/>
        <w:numPr>
          <w:ilvl w:val="0"/>
          <w:numId w:val="0"/>
        </w:numPr>
      </w:pPr>
      <w:bookmarkStart w:id="34" w:name="_Toc443385419"/>
      <w:r w:rsidRPr="001E14CB">
        <w:lastRenderedPageBreak/>
        <w:t xml:space="preserve">7. </w:t>
      </w:r>
      <w:r w:rsidR="00E72A42">
        <w:tab/>
      </w:r>
      <w:r w:rsidRPr="001E14CB">
        <w:t>Les affectations du sol et les densités d’occupation</w:t>
      </w:r>
      <w:bookmarkEnd w:id="34"/>
    </w:p>
    <w:p w14:paraId="08CC6C3E" w14:textId="77777777" w:rsidR="002846F5" w:rsidRDefault="002846F5" w:rsidP="002846F5"/>
    <w:p w14:paraId="25613AE6" w14:textId="77777777" w:rsidR="002846F5" w:rsidRPr="002846F5" w:rsidRDefault="002846F5" w:rsidP="002846F5">
      <w:r w:rsidRPr="002846F5">
        <w:t xml:space="preserve">Les affectations du sol et les densités d’occupation constituent la traduction spatiale des orientations et des objectifs du plan d’urbanisme. Elles permettent d’identifier la destination attendue ou projetée des différentes parties du territoire municipal. Elles reposent sur une analyse de la situation actuelle et sur les grandes affectations du </w:t>
      </w:r>
      <w:r w:rsidRPr="002846F5">
        <w:rPr>
          <w:i/>
        </w:rPr>
        <w:t>Schéma d’aménagement et de développement</w:t>
      </w:r>
      <w:r w:rsidRPr="002846F5">
        <w:t xml:space="preserve"> de la MRC de Rimouski-Neigette. Les affectations du sol sont présentées aux cartes 1 et 2 ci-jointes en annexe. </w:t>
      </w:r>
    </w:p>
    <w:p w14:paraId="1E1D621F" w14:textId="77777777" w:rsidR="002846F5" w:rsidRPr="002846F5" w:rsidRDefault="002846F5" w:rsidP="002846F5"/>
    <w:p w14:paraId="684A0D8F" w14:textId="77777777" w:rsidR="002846F5" w:rsidRPr="002846F5" w:rsidRDefault="002846F5" w:rsidP="002846F5">
      <w:r w:rsidRPr="002846F5">
        <w:t xml:space="preserve">Les affectations du sol retenues à l’extérieur du périmètre d’urbanisation sont : </w:t>
      </w:r>
    </w:p>
    <w:p w14:paraId="7BF72008" w14:textId="77777777" w:rsidR="002846F5" w:rsidRPr="002846F5" w:rsidRDefault="002846F5" w:rsidP="002846F5">
      <w:pPr>
        <w:pStyle w:val="Paragraphedeliste"/>
        <w:numPr>
          <w:ilvl w:val="0"/>
          <w:numId w:val="20"/>
        </w:numPr>
      </w:pPr>
      <w:r w:rsidRPr="002846F5">
        <w:t xml:space="preserve">L’affectation agrodynamique; </w:t>
      </w:r>
    </w:p>
    <w:p w14:paraId="5294C120" w14:textId="77777777" w:rsidR="002846F5" w:rsidRPr="002846F5" w:rsidRDefault="002846F5" w:rsidP="002846F5">
      <w:pPr>
        <w:pStyle w:val="Paragraphedeliste"/>
        <w:numPr>
          <w:ilvl w:val="0"/>
          <w:numId w:val="20"/>
        </w:numPr>
      </w:pPr>
      <w:r w:rsidRPr="002846F5">
        <w:t xml:space="preserve">L’affectation agroforestière; </w:t>
      </w:r>
    </w:p>
    <w:p w14:paraId="2FC1C9F5" w14:textId="77777777" w:rsidR="002846F5" w:rsidRPr="002846F5" w:rsidRDefault="002846F5" w:rsidP="002846F5">
      <w:pPr>
        <w:pStyle w:val="Paragraphedeliste"/>
        <w:numPr>
          <w:ilvl w:val="0"/>
          <w:numId w:val="20"/>
        </w:numPr>
      </w:pPr>
      <w:r w:rsidRPr="002846F5">
        <w:t xml:space="preserve">L’affectation agrocampagne; </w:t>
      </w:r>
    </w:p>
    <w:p w14:paraId="386D93F8" w14:textId="77777777" w:rsidR="002846F5" w:rsidRPr="002846F5" w:rsidRDefault="002846F5" w:rsidP="002846F5">
      <w:pPr>
        <w:pStyle w:val="Paragraphedeliste"/>
        <w:numPr>
          <w:ilvl w:val="0"/>
          <w:numId w:val="20"/>
        </w:numPr>
      </w:pPr>
      <w:r w:rsidRPr="002846F5">
        <w:t>L’affectation agrorésidentielle;</w:t>
      </w:r>
    </w:p>
    <w:p w14:paraId="5ED2745F" w14:textId="77777777" w:rsidR="002846F5" w:rsidRPr="002846F5" w:rsidRDefault="002846F5" w:rsidP="002846F5">
      <w:pPr>
        <w:pStyle w:val="Paragraphedeliste"/>
        <w:numPr>
          <w:ilvl w:val="0"/>
          <w:numId w:val="20"/>
        </w:numPr>
      </w:pPr>
      <w:r w:rsidRPr="002846F5">
        <w:t xml:space="preserve">L’affectation forestière; </w:t>
      </w:r>
    </w:p>
    <w:p w14:paraId="4AC75433" w14:textId="77777777" w:rsidR="002846F5" w:rsidRPr="002846F5" w:rsidRDefault="002846F5" w:rsidP="002846F5">
      <w:pPr>
        <w:pStyle w:val="Paragraphedeliste"/>
        <w:numPr>
          <w:ilvl w:val="0"/>
          <w:numId w:val="20"/>
        </w:numPr>
      </w:pPr>
      <w:r w:rsidRPr="002846F5">
        <w:t xml:space="preserve">L’affectation rurale; </w:t>
      </w:r>
    </w:p>
    <w:p w14:paraId="5BF613C0" w14:textId="77777777" w:rsidR="002846F5" w:rsidRPr="002846F5" w:rsidRDefault="002846F5" w:rsidP="002846F5">
      <w:pPr>
        <w:pStyle w:val="Paragraphedeliste"/>
        <w:numPr>
          <w:ilvl w:val="0"/>
          <w:numId w:val="20"/>
        </w:numPr>
      </w:pPr>
      <w:r w:rsidRPr="002846F5">
        <w:t xml:space="preserve">L’affectation récréative; </w:t>
      </w:r>
    </w:p>
    <w:p w14:paraId="0A6083D2" w14:textId="77777777" w:rsidR="002846F5" w:rsidRPr="002846F5" w:rsidRDefault="002846F5" w:rsidP="002846F5">
      <w:pPr>
        <w:pStyle w:val="Paragraphedeliste"/>
        <w:numPr>
          <w:ilvl w:val="0"/>
          <w:numId w:val="20"/>
        </w:numPr>
      </w:pPr>
      <w:r w:rsidRPr="002846F5">
        <w:t xml:space="preserve">L’affectation conservation. </w:t>
      </w:r>
    </w:p>
    <w:p w14:paraId="33ADC550" w14:textId="77777777" w:rsidR="002846F5" w:rsidRPr="002846F5" w:rsidRDefault="002846F5" w:rsidP="002846F5"/>
    <w:p w14:paraId="2C77667B" w14:textId="77777777" w:rsidR="002846F5" w:rsidRPr="002846F5" w:rsidRDefault="002846F5" w:rsidP="002846F5">
      <w:r w:rsidRPr="002846F5">
        <w:t xml:space="preserve">Les affectations du sol retenues à l’intérieur du périmètre d’urbanisation sont : </w:t>
      </w:r>
    </w:p>
    <w:p w14:paraId="7BA33D0B" w14:textId="77777777" w:rsidR="002846F5" w:rsidRPr="002846F5" w:rsidRDefault="002846F5" w:rsidP="002846F5">
      <w:pPr>
        <w:pStyle w:val="Paragraphedeliste"/>
        <w:numPr>
          <w:ilvl w:val="0"/>
          <w:numId w:val="21"/>
        </w:numPr>
      </w:pPr>
      <w:r w:rsidRPr="002846F5">
        <w:t>L’affectation résidentielle faible densité;</w:t>
      </w:r>
    </w:p>
    <w:p w14:paraId="4069D053" w14:textId="77777777" w:rsidR="002846F5" w:rsidRPr="002846F5" w:rsidRDefault="002846F5" w:rsidP="002846F5">
      <w:pPr>
        <w:pStyle w:val="Paragraphedeliste"/>
        <w:numPr>
          <w:ilvl w:val="0"/>
          <w:numId w:val="21"/>
        </w:numPr>
      </w:pPr>
      <w:r w:rsidRPr="002846F5">
        <w:t>L’affectation résidentielle moyenne densité;</w:t>
      </w:r>
    </w:p>
    <w:p w14:paraId="3669C769" w14:textId="77777777" w:rsidR="002846F5" w:rsidRPr="002846F5" w:rsidRDefault="002846F5" w:rsidP="002846F5">
      <w:pPr>
        <w:pStyle w:val="Paragraphedeliste"/>
        <w:numPr>
          <w:ilvl w:val="0"/>
          <w:numId w:val="21"/>
        </w:numPr>
      </w:pPr>
      <w:r w:rsidRPr="002846F5">
        <w:t>L’affectation commerciale mixte;</w:t>
      </w:r>
    </w:p>
    <w:p w14:paraId="1313D705" w14:textId="77777777" w:rsidR="002846F5" w:rsidRPr="002846F5" w:rsidRDefault="002846F5" w:rsidP="002846F5">
      <w:pPr>
        <w:pStyle w:val="Paragraphedeliste"/>
        <w:numPr>
          <w:ilvl w:val="0"/>
          <w:numId w:val="21"/>
        </w:numPr>
      </w:pPr>
      <w:r w:rsidRPr="002846F5">
        <w:t xml:space="preserve">L’affectation commerce artériel; </w:t>
      </w:r>
    </w:p>
    <w:p w14:paraId="7B2CA66A" w14:textId="77777777" w:rsidR="002846F5" w:rsidRPr="002846F5" w:rsidRDefault="002846F5" w:rsidP="002846F5">
      <w:pPr>
        <w:pStyle w:val="Paragraphedeliste"/>
        <w:numPr>
          <w:ilvl w:val="0"/>
          <w:numId w:val="21"/>
        </w:numPr>
      </w:pPr>
      <w:r w:rsidRPr="002846F5">
        <w:t xml:space="preserve">L’affectation industrielle; </w:t>
      </w:r>
    </w:p>
    <w:p w14:paraId="7AF93B46" w14:textId="77777777" w:rsidR="002846F5" w:rsidRPr="002846F5" w:rsidRDefault="002846F5" w:rsidP="002846F5">
      <w:pPr>
        <w:pStyle w:val="Paragraphedeliste"/>
        <w:numPr>
          <w:ilvl w:val="0"/>
          <w:numId w:val="21"/>
        </w:numPr>
      </w:pPr>
      <w:r w:rsidRPr="002846F5">
        <w:t xml:space="preserve">L’affectation communautaire. </w:t>
      </w:r>
    </w:p>
    <w:p w14:paraId="4663D58E" w14:textId="77777777" w:rsidR="002846F5" w:rsidRPr="002846F5" w:rsidRDefault="002846F5" w:rsidP="002846F5"/>
    <w:p w14:paraId="7F047C6D" w14:textId="77777777" w:rsidR="002846F5" w:rsidRPr="002846F5" w:rsidRDefault="002846F5" w:rsidP="002846F5"/>
    <w:p w14:paraId="6A266B9D" w14:textId="77777777" w:rsidR="002846F5" w:rsidRPr="002846F5" w:rsidRDefault="002846F5" w:rsidP="002D1AE3">
      <w:pPr>
        <w:pStyle w:val="Titre2"/>
      </w:pPr>
      <w:bookmarkStart w:id="35" w:name="_Toc443385420"/>
      <w:r w:rsidRPr="002846F5">
        <w:t xml:space="preserve">7.1 </w:t>
      </w:r>
      <w:r w:rsidR="00E72A42">
        <w:tab/>
      </w:r>
      <w:r w:rsidRPr="002846F5">
        <w:t>Les affectations du sol à l’extérieur du périmètre d’urbanisation</w:t>
      </w:r>
      <w:bookmarkEnd w:id="35"/>
    </w:p>
    <w:p w14:paraId="5EFB565A" w14:textId="77777777" w:rsidR="002846F5" w:rsidRPr="002846F5" w:rsidRDefault="002846F5" w:rsidP="00A42B57">
      <w:pPr>
        <w:pStyle w:val="Titre3"/>
      </w:pPr>
      <w:bookmarkStart w:id="36" w:name="_Toc443385421"/>
      <w:r w:rsidRPr="002846F5">
        <w:t xml:space="preserve">7.1.1 </w:t>
      </w:r>
      <w:r w:rsidR="00B52BF1">
        <w:tab/>
      </w:r>
      <w:r w:rsidRPr="002846F5">
        <w:t xml:space="preserve">L’affectation </w:t>
      </w:r>
      <w:r w:rsidRPr="00A42B57">
        <w:t>agrodynamique</w:t>
      </w:r>
      <w:bookmarkEnd w:id="36"/>
      <w:r w:rsidRPr="002846F5">
        <w:t xml:space="preserve"> </w:t>
      </w:r>
    </w:p>
    <w:p w14:paraId="6B2C9F3F" w14:textId="77777777" w:rsidR="002846F5" w:rsidRPr="002846F5" w:rsidRDefault="002846F5" w:rsidP="002846F5">
      <w:r w:rsidRPr="002846F5">
        <w:t>Cette affectation confirme la prédominance des activités reliées à l’agriculture à l’intérieur de la zone agricole et permet des usages en conformité avec les lois et les règlements en vigueur. Les productions animales sont assujetties à des normes de distance séparatrice relatives aux odeurs, et ce, dans un objectif de cohabitation harmonieuse entre les divers usages. De plus, dans un esprit de développement durable, la pratique de l’agriculture devra s’exercer en respectant les rives des cours d’eau et des lacs situés en milieu agricole.</w:t>
      </w:r>
    </w:p>
    <w:p w14:paraId="29E62AF3" w14:textId="77777777" w:rsidR="002846F5" w:rsidRPr="002846F5" w:rsidRDefault="002846F5" w:rsidP="002846F5">
      <w:r w:rsidRPr="002846F5">
        <w:t xml:space="preserve"> </w:t>
      </w:r>
    </w:p>
    <w:p w14:paraId="7E0A77E0" w14:textId="77777777" w:rsidR="002846F5" w:rsidRPr="002846F5" w:rsidRDefault="002846F5" w:rsidP="002846F5">
      <w:r w:rsidRPr="002846F5">
        <w:rPr>
          <w:szCs w:val="22"/>
        </w:rPr>
        <w:t xml:space="preserve">Les aires d’affectation agrodynamique correspondent à des secteurs possédant de nombreuses fermes actives sur des propriétés de moyennes et de grandes superficies. On trouve aussi à cet endroit la présence de sols de bonne qualité </w:t>
      </w:r>
      <w:r w:rsidRPr="002846F5">
        <w:rPr>
          <w:szCs w:val="22"/>
        </w:rPr>
        <w:lastRenderedPageBreak/>
        <w:t xml:space="preserve">(classes 3 à 5), une prédominance de champs cultivés ou en jachère et des terres possédant une bonne valeur foncière. </w:t>
      </w:r>
    </w:p>
    <w:p w14:paraId="72A5D724" w14:textId="77777777" w:rsidR="002846F5" w:rsidRPr="002846F5" w:rsidRDefault="002846F5" w:rsidP="002846F5"/>
    <w:p w14:paraId="5F3B6933" w14:textId="77777777" w:rsidR="002846F5" w:rsidRPr="002846F5" w:rsidRDefault="002846F5" w:rsidP="002846F5">
      <w:r w:rsidRPr="002846F5">
        <w:t xml:space="preserve">Les nouveaux usages résidentiels en aire agrodynamique sont permis dans les cas suivants: </w:t>
      </w:r>
    </w:p>
    <w:p w14:paraId="053FC3BD" w14:textId="77777777" w:rsidR="002846F5" w:rsidRPr="002846F5" w:rsidRDefault="002846F5" w:rsidP="002846F5">
      <w:pPr>
        <w:pStyle w:val="Paragraphedeliste"/>
        <w:numPr>
          <w:ilvl w:val="0"/>
          <w:numId w:val="22"/>
        </w:numPr>
        <w:ind w:left="0" w:firstLine="360"/>
      </w:pPr>
      <w:r w:rsidRPr="002846F5">
        <w:t xml:space="preserve">Pour une nouvelle résidence sur un </w:t>
      </w:r>
      <w:r w:rsidRPr="002846F5">
        <w:rPr>
          <w:lang w:eastAsia="fr-CA"/>
        </w:rPr>
        <w:t xml:space="preserve">lot qui était utilisé ou qui était déjà l'objet d'un permis d'utilisation à une fin autre que l'agriculture lors de l’entrée en vigueur de la </w:t>
      </w:r>
      <w:r w:rsidRPr="002846F5">
        <w:rPr>
          <w:i/>
          <w:lang w:eastAsia="fr-CA"/>
        </w:rPr>
        <w:t>Loi sur la protection du territoire et des activités agricoles</w:t>
      </w:r>
      <w:r w:rsidRPr="002846F5">
        <w:rPr>
          <w:lang w:eastAsia="fr-CA"/>
        </w:rPr>
        <w:t xml:space="preserve"> </w:t>
      </w:r>
      <w:r w:rsidRPr="002846F5">
        <w:t>(article 101 de la LPTAA).</w:t>
      </w:r>
    </w:p>
    <w:p w14:paraId="7A44E6F3" w14:textId="77777777" w:rsidR="002846F5" w:rsidRPr="002846F5" w:rsidRDefault="002846F5" w:rsidP="002846F5">
      <w:pPr>
        <w:pStyle w:val="Paragraphedeliste"/>
        <w:numPr>
          <w:ilvl w:val="0"/>
          <w:numId w:val="22"/>
        </w:numPr>
        <w:ind w:left="0" w:firstLine="360"/>
        <w:rPr>
          <w:lang w:eastAsia="fr-CA"/>
        </w:rPr>
      </w:pPr>
      <w:r w:rsidRPr="002846F5">
        <w:t xml:space="preserve">Pour </w:t>
      </w:r>
      <w:r w:rsidRPr="002846F5">
        <w:rPr>
          <w:lang w:eastAsia="fr-CA"/>
        </w:rPr>
        <w:t xml:space="preserve">une personne physique dont la principale occupation est l'agriculture, ou pour un actionnaire ou un sociétaire d’une entreprise agricole dont la principale occupation est l'agriculture, ou encore pour un employé affecté aux activités agricoles de l'exploitation </w:t>
      </w:r>
      <w:r w:rsidRPr="002846F5">
        <w:t>(article 40 de la LPTAA).</w:t>
      </w:r>
    </w:p>
    <w:p w14:paraId="405CE872" w14:textId="77777777" w:rsidR="002846F5" w:rsidRPr="002846F5" w:rsidRDefault="002846F5" w:rsidP="002846F5">
      <w:pPr>
        <w:pStyle w:val="Paragraphedeliste"/>
        <w:numPr>
          <w:ilvl w:val="0"/>
          <w:numId w:val="22"/>
        </w:numPr>
        <w:ind w:left="0" w:firstLine="360"/>
        <w:rPr>
          <w:lang w:eastAsia="fr-CA"/>
        </w:rPr>
      </w:pPr>
      <w:r w:rsidRPr="002846F5">
        <w:t xml:space="preserve">Pour le propriétaire d’un lot vacant possédant une </w:t>
      </w:r>
      <w:r w:rsidRPr="002846F5">
        <w:rPr>
          <w:lang w:eastAsia="fr-CA"/>
        </w:rPr>
        <w:t>déclaration d'intention formelle déposée auprès de la commission avant le 1</w:t>
      </w:r>
      <w:r w:rsidRPr="002846F5">
        <w:rPr>
          <w:vertAlign w:val="superscript"/>
          <w:lang w:eastAsia="fr-CA"/>
        </w:rPr>
        <w:t>er</w:t>
      </w:r>
      <w:r w:rsidRPr="002846F5">
        <w:rPr>
          <w:lang w:eastAsia="fr-CA"/>
        </w:rPr>
        <w:t xml:space="preserve"> juillet 1987 </w:t>
      </w:r>
      <w:r w:rsidRPr="002846F5">
        <w:t>(article 31 de la LPTAA).</w:t>
      </w:r>
    </w:p>
    <w:p w14:paraId="474E341B" w14:textId="77777777" w:rsidR="002846F5" w:rsidRPr="002846F5" w:rsidRDefault="002846F5" w:rsidP="002846F5">
      <w:pPr>
        <w:pStyle w:val="Paragraphedeliste"/>
        <w:numPr>
          <w:ilvl w:val="0"/>
          <w:numId w:val="22"/>
        </w:numPr>
        <w:ind w:left="0" w:firstLine="360"/>
        <w:rPr>
          <w:lang w:eastAsia="fr-CA"/>
        </w:rPr>
      </w:pPr>
      <w:r w:rsidRPr="002846F5">
        <w:t xml:space="preserve">Pour le propriétaire d’une terre agricole dont le ou les </w:t>
      </w:r>
      <w:r w:rsidRPr="002846F5">
        <w:rPr>
          <w:lang w:eastAsia="fr-CA"/>
        </w:rPr>
        <w:t xml:space="preserve">lots forment un ensemble d'au moins 100 hectares </w:t>
      </w:r>
      <w:r w:rsidRPr="002846F5">
        <w:t>(article 31.1 de la LPTAA).</w:t>
      </w:r>
    </w:p>
    <w:p w14:paraId="1E31CFB8" w14:textId="77777777" w:rsidR="002846F5" w:rsidRPr="002846F5" w:rsidRDefault="002846F5" w:rsidP="002846F5">
      <w:pPr>
        <w:pStyle w:val="Paragraphedeliste"/>
        <w:numPr>
          <w:ilvl w:val="0"/>
          <w:numId w:val="22"/>
        </w:numPr>
        <w:ind w:left="0" w:firstLine="360"/>
        <w:rPr>
          <w:lang w:eastAsia="fr-CA"/>
        </w:rPr>
      </w:pPr>
      <w:r w:rsidRPr="002846F5">
        <w:t xml:space="preserve">Pour le propriétaire d’un lot </w:t>
      </w:r>
      <w:r w:rsidR="002E223A">
        <w:t>vacant,</w:t>
      </w:r>
      <w:r w:rsidRPr="002846F5">
        <w:t xml:space="preserve"> qui </w:t>
      </w:r>
      <w:r w:rsidRPr="002846F5">
        <w:rPr>
          <w:lang w:eastAsia="fr-CA"/>
        </w:rPr>
        <w:t>est ou devient adjacent à un chemin public où les services d'aqueduc et d'égout sanitaire sont déjà autorisés par un règlement municipal adopté avant le 1</w:t>
      </w:r>
      <w:r w:rsidRPr="002846F5">
        <w:rPr>
          <w:vertAlign w:val="superscript"/>
          <w:lang w:eastAsia="fr-CA"/>
        </w:rPr>
        <w:t>er</w:t>
      </w:r>
      <w:r w:rsidRPr="002846F5">
        <w:rPr>
          <w:lang w:eastAsia="fr-CA"/>
        </w:rPr>
        <w:t xml:space="preserve"> juillet 1987 et approuvé conformément à la loi </w:t>
      </w:r>
      <w:r w:rsidRPr="002846F5">
        <w:t>(article 105 de la LPTAA).</w:t>
      </w:r>
    </w:p>
    <w:p w14:paraId="77FA8C7F" w14:textId="77777777" w:rsidR="002846F5" w:rsidRPr="002846F5" w:rsidRDefault="002846F5" w:rsidP="002846F5">
      <w:pPr>
        <w:pStyle w:val="Paragraphedeliste"/>
        <w:numPr>
          <w:ilvl w:val="0"/>
          <w:numId w:val="22"/>
        </w:numPr>
        <w:ind w:left="0" w:firstLine="360"/>
        <w:rPr>
          <w:sz w:val="28"/>
          <w:lang w:eastAsia="fr-CA"/>
        </w:rPr>
      </w:pPr>
      <w:r w:rsidRPr="002846F5">
        <w:rPr>
          <w:lang w:eastAsia="fr-CA"/>
        </w:rPr>
        <w:t xml:space="preserve">Finalement, pour </w:t>
      </w:r>
      <w:r w:rsidRPr="002846F5">
        <w:rPr>
          <w:szCs w:val="22"/>
          <w:lang w:eastAsia="fr-CA"/>
        </w:rPr>
        <w:t>une résidence qui est autorisée par la Commission ou par le Tribunal administratif du Québec.</w:t>
      </w:r>
    </w:p>
    <w:p w14:paraId="61ECEF5A" w14:textId="77777777" w:rsidR="002846F5" w:rsidRPr="002846F5" w:rsidRDefault="002846F5" w:rsidP="002846F5">
      <w:r w:rsidRPr="002846F5">
        <w:t xml:space="preserve"> </w:t>
      </w:r>
    </w:p>
    <w:p w14:paraId="59A73C6A" w14:textId="77777777" w:rsidR="002846F5" w:rsidRPr="002846F5" w:rsidRDefault="002846F5" w:rsidP="00A42B57">
      <w:pPr>
        <w:pStyle w:val="Titre3"/>
      </w:pPr>
      <w:bookmarkStart w:id="37" w:name="_Toc443385422"/>
      <w:r w:rsidRPr="002846F5">
        <w:t xml:space="preserve">7.1.2 </w:t>
      </w:r>
      <w:r w:rsidR="00B52BF1">
        <w:tab/>
      </w:r>
      <w:r w:rsidRPr="002846F5">
        <w:t>L’affectation agroforestière</w:t>
      </w:r>
      <w:bookmarkEnd w:id="37"/>
      <w:r w:rsidRPr="002846F5">
        <w:t xml:space="preserve"> </w:t>
      </w:r>
    </w:p>
    <w:p w14:paraId="7FC59DD9" w14:textId="77777777" w:rsidR="002846F5" w:rsidRPr="002846F5" w:rsidRDefault="002846F5" w:rsidP="002846F5">
      <w:pPr>
        <w:rPr>
          <w:sz w:val="28"/>
        </w:rPr>
      </w:pPr>
      <w:r w:rsidRPr="002846F5">
        <w:rPr>
          <w:szCs w:val="22"/>
        </w:rPr>
        <w:t xml:space="preserve">L’affectation agroforestière se distingue par la prédominance de lots boisés par rapport à celle des champs cultivés et par la possibilité de construire de nouvelles résidences sur des propriétés vacantes de plus de 20 hectares. C'est-à-dire sur des unités foncières où il n’y a pas d’immeuble servant à des fins résidentielles. Les aires d’affectation agroforestière se caractérisent aussi par la présence en plusieurs endroits de pentes fortes (pentes de plus de 15 %), par des sols de moindre qualité pour l’agriculture (classes 4 à 7), ainsi que par une rareté du nombre de fermes de production animale d’envergure et par l’apparition </w:t>
      </w:r>
      <w:r w:rsidRPr="002846F5">
        <w:rPr>
          <w:szCs w:val="22"/>
          <w:lang w:eastAsia="fr-CA"/>
        </w:rPr>
        <w:t>fréquente de terres en friche.</w:t>
      </w:r>
    </w:p>
    <w:p w14:paraId="5B458AE3" w14:textId="77777777" w:rsidR="002846F5" w:rsidRPr="002846F5" w:rsidRDefault="002846F5" w:rsidP="002846F5"/>
    <w:p w14:paraId="15EE0673" w14:textId="77777777" w:rsidR="002846F5" w:rsidRPr="002846F5" w:rsidRDefault="002846F5" w:rsidP="002846F5">
      <w:pPr>
        <w:rPr>
          <w:sz w:val="28"/>
        </w:rPr>
      </w:pPr>
      <w:r w:rsidRPr="002846F5">
        <w:rPr>
          <w:szCs w:val="22"/>
          <w:lang w:eastAsia="fr-CA"/>
        </w:rPr>
        <w:t xml:space="preserve">Outre la possibilité de bâtir sur une </w:t>
      </w:r>
      <w:r w:rsidRPr="002846F5">
        <w:rPr>
          <w:szCs w:val="22"/>
        </w:rPr>
        <w:t>propriété vacante de plus de 20 hectares</w:t>
      </w:r>
      <w:r w:rsidRPr="002846F5">
        <w:rPr>
          <w:szCs w:val="22"/>
          <w:lang w:eastAsia="fr-CA"/>
        </w:rPr>
        <w:t>, les règles d’implantation résidentielle que l’on retrouve dans l’affectation agrodynamique s’appliquent aussi à l’affectation agroforestière.</w:t>
      </w:r>
    </w:p>
    <w:p w14:paraId="677A3767" w14:textId="77777777" w:rsidR="002846F5" w:rsidRPr="002846F5" w:rsidRDefault="002846F5" w:rsidP="002846F5"/>
    <w:p w14:paraId="56AC4B26" w14:textId="77777777" w:rsidR="002846F5" w:rsidRPr="002846F5" w:rsidRDefault="002846F5" w:rsidP="00A42B57">
      <w:pPr>
        <w:pStyle w:val="Titre3"/>
      </w:pPr>
      <w:bookmarkStart w:id="38" w:name="_Toc443385423"/>
      <w:r w:rsidRPr="002846F5">
        <w:t xml:space="preserve">7.1.3 </w:t>
      </w:r>
      <w:r w:rsidR="00B52BF1">
        <w:tab/>
      </w:r>
      <w:r w:rsidRPr="002846F5">
        <w:t>L’affectation agrocampagne</w:t>
      </w:r>
      <w:bookmarkEnd w:id="38"/>
      <w:r w:rsidRPr="002846F5">
        <w:t xml:space="preserve"> </w:t>
      </w:r>
    </w:p>
    <w:p w14:paraId="2ACBDDC1" w14:textId="77777777" w:rsidR="002846F5" w:rsidRPr="002846F5" w:rsidRDefault="002846F5" w:rsidP="002846F5">
      <w:pPr>
        <w:rPr>
          <w:sz w:val="28"/>
        </w:rPr>
      </w:pPr>
      <w:r w:rsidRPr="002846F5">
        <w:rPr>
          <w:szCs w:val="22"/>
        </w:rPr>
        <w:t>L’affectation agrocampagne est relativement similaire à l’affectation agroforestière</w:t>
      </w:r>
      <w:r w:rsidR="00E653D2">
        <w:rPr>
          <w:szCs w:val="22"/>
        </w:rPr>
        <w:t xml:space="preserve">. </w:t>
      </w:r>
      <w:r w:rsidRPr="002846F5">
        <w:rPr>
          <w:szCs w:val="22"/>
        </w:rPr>
        <w:t xml:space="preserve">Les aires d’affectation agrocampagnes se distinguent par la </w:t>
      </w:r>
      <w:r w:rsidRPr="002846F5">
        <w:rPr>
          <w:szCs w:val="22"/>
        </w:rPr>
        <w:lastRenderedPageBreak/>
        <w:t xml:space="preserve">prédominance de lots boisés par rapport à celle de champs cultivés, par la présence en plusieurs endroits de pentes fortes (pentes de plus de 15 %), par des sols de moindre qualité pour l’agriculture (classes 4 à 7) ainsi que par l’apparition </w:t>
      </w:r>
      <w:r w:rsidRPr="002846F5">
        <w:rPr>
          <w:szCs w:val="22"/>
          <w:lang w:eastAsia="fr-CA"/>
        </w:rPr>
        <w:t xml:space="preserve">fréquente de terres en friche. </w:t>
      </w:r>
      <w:r w:rsidRPr="002846F5">
        <w:rPr>
          <w:szCs w:val="22"/>
        </w:rPr>
        <w:t xml:space="preserve">Toutefois, celle-ci se démarque par la présence de terres agricoles relativement morcelées et par la possibilité de construire de nouvelles résidences sur des propriétés vacantes de plus de 5 hectares. De plus, </w:t>
      </w:r>
      <w:r w:rsidRPr="002846F5">
        <w:rPr>
          <w:szCs w:val="22"/>
          <w:lang w:eastAsia="fr-CA"/>
        </w:rPr>
        <w:t>les règles d’implantation résidentielle que l’on retrouve dans l’affectation agrodynamique s’appliquent aussi à l’affectation agrocampagne.</w:t>
      </w:r>
    </w:p>
    <w:p w14:paraId="6A06ECA2" w14:textId="77777777" w:rsidR="002846F5" w:rsidRPr="002846F5" w:rsidRDefault="002846F5" w:rsidP="002846F5"/>
    <w:p w14:paraId="26B0F38C" w14:textId="77777777" w:rsidR="002846F5" w:rsidRPr="002846F5" w:rsidRDefault="002846F5" w:rsidP="00A42B57">
      <w:pPr>
        <w:pStyle w:val="Titre3"/>
      </w:pPr>
      <w:bookmarkStart w:id="39" w:name="_Toc443385424"/>
      <w:r w:rsidRPr="002846F5">
        <w:t xml:space="preserve">7.1.4 </w:t>
      </w:r>
      <w:r w:rsidR="00B52BF1">
        <w:tab/>
      </w:r>
      <w:r w:rsidRPr="002846F5">
        <w:t>L’affectation agrorésidentielle</w:t>
      </w:r>
      <w:bookmarkEnd w:id="39"/>
      <w:r w:rsidRPr="002846F5">
        <w:t xml:space="preserve"> </w:t>
      </w:r>
    </w:p>
    <w:p w14:paraId="6D7BFC87" w14:textId="77777777" w:rsidR="002846F5" w:rsidRPr="002846F5" w:rsidRDefault="002846F5" w:rsidP="002846F5">
      <w:r w:rsidRPr="002846F5">
        <w:t>On retrouve six îlots déstructurés sur le territoire, lesquels sont majoritairement construits, mais où l’on trouve un peu plus d’une dizaine de terrains vacants. Ce sont principalement des îlots de type villégiature à l’exception de celui situé à la sortie ouest du village qui est plutôt de type périurbain. À l’intérieur de ces îlots, il ne reste que quelques rares terrains vacants irrécupérables pour la pratique de l’agriculture moderne.</w:t>
      </w:r>
    </w:p>
    <w:p w14:paraId="4893A980" w14:textId="77777777" w:rsidR="002846F5" w:rsidRPr="002846F5" w:rsidRDefault="002846F5" w:rsidP="002846F5"/>
    <w:p w14:paraId="63DA610D" w14:textId="77777777" w:rsidR="002846F5" w:rsidRPr="002846F5" w:rsidRDefault="002846F5" w:rsidP="002846F5">
      <w:r w:rsidRPr="002846F5">
        <w:t>Quoique la municipalité reconnaisse un intérêt à consolider ces ilots déstructurés en favorisant l’occupation des terrains vacants, une attention particulière devrait être portée à la rive nord du lac Petit Malobès. Dans cet ilot déstructuré en particulier, une densification des usages résidentiels est susceptible d’avoir un impact négatif sur la qualité de l’eau du lac qui fait partie du bassin versant alimentant le réseau d’aqueduc municipal. Le développement de la villégiature dans ce cas particulier devra plutôt être restreint. La densité d’occupation au sol maximale est de 2 logements à l’hectare le long des chemins publics ou privés ouverts à l’année.</w:t>
      </w:r>
    </w:p>
    <w:p w14:paraId="4BCA097D" w14:textId="77777777" w:rsidR="002846F5" w:rsidRPr="002846F5" w:rsidRDefault="002846F5" w:rsidP="002846F5"/>
    <w:p w14:paraId="20DACB1E" w14:textId="77777777" w:rsidR="002846F5" w:rsidRPr="002846F5" w:rsidRDefault="002846F5" w:rsidP="00A42B57">
      <w:pPr>
        <w:pStyle w:val="Titre3"/>
      </w:pPr>
      <w:bookmarkStart w:id="40" w:name="_Toc443385425"/>
      <w:r w:rsidRPr="002846F5">
        <w:t xml:space="preserve">7.1.5 </w:t>
      </w:r>
      <w:r w:rsidR="00B52BF1">
        <w:tab/>
      </w:r>
      <w:r w:rsidRPr="002846F5">
        <w:t>L’affectation forestière</w:t>
      </w:r>
      <w:bookmarkEnd w:id="40"/>
      <w:r w:rsidRPr="002846F5">
        <w:t xml:space="preserve"> </w:t>
      </w:r>
    </w:p>
    <w:p w14:paraId="04AEF50D" w14:textId="77777777" w:rsidR="002846F5" w:rsidRPr="002846F5" w:rsidRDefault="002846F5" w:rsidP="002846F5">
      <w:r w:rsidRPr="002846F5">
        <w:t>L’affectation forestière couvre une partie importante du territoire de la municipalité. Cette affectation vise la mise en valeur et la protection des boisés privées. Les usages reliés à la forêt seront donc permis, par exemple la coupe, la plantation et aussi la production acéricole. De plus, des mesures de protection contre la coupe abusive des lots seront maintenues. Les usages de villégiatures de faible densité et la production agricole seront également permis. La densité d’occupation au sol maximale est de 2,5 logements à l’hectare le long des chemins publics ouverts à l’année.</w:t>
      </w:r>
    </w:p>
    <w:p w14:paraId="46FB9B36" w14:textId="77777777" w:rsidR="002846F5" w:rsidRPr="002846F5" w:rsidRDefault="002846F5" w:rsidP="002846F5"/>
    <w:p w14:paraId="3D7E35E4" w14:textId="77777777" w:rsidR="002846F5" w:rsidRPr="002846F5" w:rsidRDefault="002846F5" w:rsidP="00A42B57">
      <w:pPr>
        <w:pStyle w:val="Titre3"/>
      </w:pPr>
      <w:bookmarkStart w:id="41" w:name="_Toc443385426"/>
      <w:r w:rsidRPr="002846F5">
        <w:t xml:space="preserve">7.1.6 </w:t>
      </w:r>
      <w:r w:rsidR="00B52BF1">
        <w:tab/>
      </w:r>
      <w:r w:rsidRPr="002846F5">
        <w:t>L’affectation conservation</w:t>
      </w:r>
      <w:bookmarkEnd w:id="41"/>
    </w:p>
    <w:p w14:paraId="2DE64C6A" w14:textId="77777777" w:rsidR="002846F5" w:rsidRPr="002846F5" w:rsidRDefault="002846F5" w:rsidP="002846F5">
      <w:r w:rsidRPr="002846F5">
        <w:t xml:space="preserve">En vue de protéger le lac qui sert à approvisionner la municipalité de Saint-Fabien en eau potable, une aire de protection, différente de l’aire de protection bactériologique, a été mise en place autour du lac Pichenin. On trouvera des </w:t>
      </w:r>
      <w:r w:rsidRPr="002846F5">
        <w:lastRenderedPageBreak/>
        <w:t xml:space="preserve">dispositions particulières à l’égard de ce lac dans le nouveau règlement de zonage. En raison de mesure de protection propre au lac Pichenin, l’habitation et la villégiature ne sont pas autorisées dans cette aire d’affectation. </w:t>
      </w:r>
    </w:p>
    <w:p w14:paraId="770E3727" w14:textId="77777777" w:rsidR="002846F5" w:rsidRPr="002846F5" w:rsidRDefault="002846F5" w:rsidP="002846F5"/>
    <w:p w14:paraId="7766B94B" w14:textId="77777777" w:rsidR="002846F5" w:rsidRPr="002846F5" w:rsidRDefault="002846F5" w:rsidP="00A42B57">
      <w:pPr>
        <w:pStyle w:val="Titre3"/>
      </w:pPr>
      <w:bookmarkStart w:id="42" w:name="_Toc443385427"/>
      <w:r w:rsidRPr="002846F5">
        <w:t xml:space="preserve">7.1.7 </w:t>
      </w:r>
      <w:r w:rsidR="00B52BF1">
        <w:tab/>
      </w:r>
      <w:r w:rsidRPr="002846F5">
        <w:t>L’affectation rurale</w:t>
      </w:r>
      <w:bookmarkEnd w:id="42"/>
      <w:r w:rsidRPr="002846F5">
        <w:t xml:space="preserve"> </w:t>
      </w:r>
    </w:p>
    <w:p w14:paraId="3ADF6244" w14:textId="77777777" w:rsidR="002846F5" w:rsidRPr="002846F5" w:rsidRDefault="002846F5" w:rsidP="002846F5">
      <w:r w:rsidRPr="002846F5">
        <w:t xml:space="preserve">L’aire d’affectation rurale comprend le secteur de Saint-Fabien-sur-Mer, incluant le chemin Grand-Papa et le sous-secteur du Plateau. À cet endroit, les maisons unifamiliales côtoient les chalets dans une proportion à peu près égale. Les usages qui seront permis reflètent cette réalité. </w:t>
      </w:r>
    </w:p>
    <w:p w14:paraId="26C99376" w14:textId="77777777" w:rsidR="002846F5" w:rsidRPr="002846F5" w:rsidRDefault="002846F5" w:rsidP="002846F5"/>
    <w:p w14:paraId="1E2AD7A8" w14:textId="77777777" w:rsidR="002846F5" w:rsidRPr="002846F5" w:rsidRDefault="002846F5" w:rsidP="002846F5">
      <w:r w:rsidRPr="002846F5">
        <w:t xml:space="preserve">En conformité avec le </w:t>
      </w:r>
      <w:r w:rsidRPr="002846F5">
        <w:rPr>
          <w:i/>
        </w:rPr>
        <w:t>Schéma d’aménagement et de développement</w:t>
      </w:r>
      <w:r w:rsidRPr="002846F5">
        <w:t xml:space="preserve"> de la MRC, un règlement sur les </w:t>
      </w:r>
      <w:r w:rsidRPr="002846F5">
        <w:rPr>
          <w:i/>
        </w:rPr>
        <w:t>Plans d’implantation et d’intégration architectural</w:t>
      </w:r>
      <w:r w:rsidRPr="002846F5">
        <w:t xml:space="preserve"> (PIA) sera mis en vigueur, afin de régir le style et l’apparence des nouvelles constructions, ainsi que les agrandissements d’un bâtiment résidentiel existant. </w:t>
      </w:r>
    </w:p>
    <w:p w14:paraId="6CA00DF0" w14:textId="77777777" w:rsidR="002846F5" w:rsidRPr="002846F5" w:rsidRDefault="002846F5" w:rsidP="002846F5">
      <w:r w:rsidRPr="002846F5">
        <w:t xml:space="preserve">Des mesures doivent également être mises en place pour restreindre la hauteur des bâtiments situés du côté nord des chemins, afin de conserver des percées visuelles sur le fleuve pour les bâtiments situés du côté sud. </w:t>
      </w:r>
    </w:p>
    <w:p w14:paraId="53439C15" w14:textId="77777777" w:rsidR="002846F5" w:rsidRPr="002846F5" w:rsidRDefault="002846F5" w:rsidP="002846F5"/>
    <w:p w14:paraId="63C7C10C" w14:textId="77777777" w:rsidR="002846F5" w:rsidRPr="002846F5" w:rsidRDefault="002846F5" w:rsidP="002846F5">
      <w:r w:rsidRPr="002846F5">
        <w:t>En raison des superficies minimales qui sont désormais requises pour des terrains adjacents à un plan d’eau, la densité d’occupation au sol maximale dans ce secteur est fixée à 2,5 logements à l’hectare.</w:t>
      </w:r>
    </w:p>
    <w:p w14:paraId="0145C706" w14:textId="77777777" w:rsidR="002846F5" w:rsidRPr="002846F5" w:rsidRDefault="002846F5" w:rsidP="002846F5"/>
    <w:p w14:paraId="6CF0E69A" w14:textId="77777777" w:rsidR="002846F5" w:rsidRPr="002846F5" w:rsidRDefault="002846F5" w:rsidP="00A42B57">
      <w:pPr>
        <w:pStyle w:val="Titre3"/>
      </w:pPr>
      <w:bookmarkStart w:id="43" w:name="_Toc443385428"/>
      <w:r w:rsidRPr="002846F5">
        <w:t xml:space="preserve">7.1.8 </w:t>
      </w:r>
      <w:r w:rsidR="00B52BF1">
        <w:tab/>
      </w:r>
      <w:r w:rsidRPr="002846F5">
        <w:t>L’affectation récréative</w:t>
      </w:r>
      <w:bookmarkEnd w:id="43"/>
      <w:r w:rsidRPr="002846F5">
        <w:t xml:space="preserve"> </w:t>
      </w:r>
    </w:p>
    <w:p w14:paraId="70CB8F57" w14:textId="77777777" w:rsidR="002846F5" w:rsidRPr="002846F5" w:rsidRDefault="002846F5" w:rsidP="002846F5">
      <w:r w:rsidRPr="002846F5">
        <w:t xml:space="preserve">Cette affectation vise spécifiquement le secteur du </w:t>
      </w:r>
      <w:r w:rsidRPr="00DA3AA4">
        <w:rPr>
          <w:i/>
        </w:rPr>
        <w:t>Parc national du Bic</w:t>
      </w:r>
      <w:r w:rsidRPr="002846F5">
        <w:t xml:space="preserve">. Cet endroit offre un potentiel récréatif et touristique important. Les usages permis seront donc des usages récréatifs extensifs, sans infrastructure majeure, mis à part des espaces de stationnement et des panneaux d’interprétation. Les usages favorisant l’accessibilité entre le Parc national du Bic et le village permettront d’augmenter la visibilité de la municipalité de Saint-Fabien auprès des utilisateurs du parc. En raison de sa vocation, l’habitation et la villégiature ne sont pas autorisées dans cette aire d’affectation. </w:t>
      </w:r>
    </w:p>
    <w:p w14:paraId="4C46E97A" w14:textId="77777777" w:rsidR="002846F5" w:rsidRPr="002846F5" w:rsidRDefault="002846F5" w:rsidP="002846F5"/>
    <w:p w14:paraId="5777C450" w14:textId="77777777" w:rsidR="002846F5" w:rsidRPr="002846F5" w:rsidRDefault="002846F5" w:rsidP="002D1AE3">
      <w:pPr>
        <w:pStyle w:val="Titre2"/>
      </w:pPr>
      <w:bookmarkStart w:id="44" w:name="_Toc443385429"/>
      <w:r w:rsidRPr="002846F5">
        <w:t xml:space="preserve">7.2 </w:t>
      </w:r>
      <w:r w:rsidR="00E72A42">
        <w:tab/>
      </w:r>
      <w:r w:rsidRPr="002846F5">
        <w:t>Les affectations du sol retenues à l’intérieur du périmètre d’urbanisation</w:t>
      </w:r>
      <w:bookmarkEnd w:id="44"/>
    </w:p>
    <w:p w14:paraId="28B3067C" w14:textId="77777777" w:rsidR="002846F5" w:rsidRPr="002846F5" w:rsidRDefault="002846F5" w:rsidP="00A42B57">
      <w:pPr>
        <w:pStyle w:val="Titre3"/>
      </w:pPr>
      <w:bookmarkStart w:id="45" w:name="_Toc443385430"/>
      <w:r w:rsidRPr="002846F5">
        <w:t xml:space="preserve">7.2.1 </w:t>
      </w:r>
      <w:r w:rsidR="00B52BF1">
        <w:tab/>
      </w:r>
      <w:r w:rsidRPr="002846F5">
        <w:t>L’affectation résidentielle de faible densité</w:t>
      </w:r>
      <w:bookmarkEnd w:id="45"/>
      <w:r w:rsidRPr="002846F5">
        <w:t xml:space="preserve"> </w:t>
      </w:r>
    </w:p>
    <w:p w14:paraId="770C7938" w14:textId="77777777" w:rsidR="002846F5" w:rsidRPr="002846F5" w:rsidRDefault="002846F5" w:rsidP="002846F5">
      <w:r w:rsidRPr="002846F5">
        <w:t xml:space="preserve">Dans certaines aires d’affectation, la municipalité désire maintenir la prédominance des habitations unifamiliales isolées avec certaines habitations bifamiliales ou avec des habitations jumelées, privilégiant ainsi un cadre bâti relativement dispersé. Malgré tout, l’évolution prévue de ce secteur vise à permettre une légère densification qui cadre avec les politiques de </w:t>
      </w:r>
      <w:r w:rsidRPr="002846F5">
        <w:lastRenderedPageBreak/>
        <w:t>développement durable des villes et des villages. La densité résidentielle minimale pour l’habitation dans l’aire « résidentielle de faible densité » est de 5 logements à l’hectare et la densité résidentielle maximale est de 15 logements par hectare.</w:t>
      </w:r>
    </w:p>
    <w:p w14:paraId="34933FB2" w14:textId="77777777" w:rsidR="002846F5" w:rsidRPr="002846F5" w:rsidRDefault="002846F5" w:rsidP="002846F5"/>
    <w:p w14:paraId="0FFF6E4D" w14:textId="77777777" w:rsidR="002846F5" w:rsidRPr="002846F5" w:rsidRDefault="002846F5" w:rsidP="00A42B57">
      <w:pPr>
        <w:pStyle w:val="Titre3"/>
      </w:pPr>
      <w:bookmarkStart w:id="46" w:name="_Toc443385431"/>
      <w:r w:rsidRPr="002846F5">
        <w:t xml:space="preserve">7.2.2 </w:t>
      </w:r>
      <w:r w:rsidR="00B52BF1">
        <w:tab/>
      </w:r>
      <w:r w:rsidRPr="002846F5">
        <w:t>L’affectation résidentielle de moyenne densité</w:t>
      </w:r>
      <w:bookmarkEnd w:id="46"/>
      <w:r w:rsidRPr="002846F5">
        <w:t xml:space="preserve"> </w:t>
      </w:r>
    </w:p>
    <w:p w14:paraId="55374342" w14:textId="77777777" w:rsidR="002846F5" w:rsidRPr="002846F5" w:rsidRDefault="002846F5" w:rsidP="002846F5">
      <w:r w:rsidRPr="002846F5">
        <w:t>Dans les aires d’affectation résidentielle de moyenne densité, la municipalité souhaite maintenir dans certaines zones permettront une densité de logement plus importante, afin de répondre aux besoins d’une plus grande variété de ménages. Les projets devront s’harmoniser avec les caractéristiques des secteurs adjacents, tant au niveau de la typologie résidentielle et de ses caractéristiques qu’à l’implantation des bâtiments. La densité résidentielle minimale pour l’habitation dans l’aire « résidentielle de moyenne densité » est de 5 logements à l’hectare et la densité résidentielle maximale est de 30 logements par hectare.</w:t>
      </w:r>
    </w:p>
    <w:p w14:paraId="441C1929" w14:textId="77777777" w:rsidR="002846F5" w:rsidRPr="002846F5" w:rsidRDefault="002846F5" w:rsidP="002846F5"/>
    <w:p w14:paraId="04FE201A" w14:textId="77777777" w:rsidR="002846F5" w:rsidRPr="002846F5" w:rsidRDefault="002846F5" w:rsidP="00A42B57">
      <w:pPr>
        <w:pStyle w:val="Titre3"/>
      </w:pPr>
      <w:bookmarkStart w:id="47" w:name="_Toc443385432"/>
      <w:r w:rsidRPr="002846F5">
        <w:t xml:space="preserve">7.2.3 </w:t>
      </w:r>
      <w:r w:rsidR="00B52BF1">
        <w:tab/>
      </w:r>
      <w:r w:rsidRPr="002846F5">
        <w:t>L’affectation commerciale mixte</w:t>
      </w:r>
      <w:bookmarkEnd w:id="47"/>
    </w:p>
    <w:p w14:paraId="24222FA2" w14:textId="77777777" w:rsidR="002846F5" w:rsidRPr="002846F5" w:rsidRDefault="002846F5" w:rsidP="002846F5">
      <w:r w:rsidRPr="002846F5">
        <w:t xml:space="preserve">Les aires d’affectation commerciale mixte, c’est-à-dire comprenant à la fois des usages commerciaux et résidentiels, sont autorisés essentiellement sur les axes de la </w:t>
      </w:r>
      <w:r w:rsidR="002E223A">
        <w:t>1re</w:t>
      </w:r>
      <w:r w:rsidRPr="002846F5">
        <w:t xml:space="preserve"> Rue, de la 7</w:t>
      </w:r>
      <w:r w:rsidRPr="002846F5">
        <w:rPr>
          <w:vertAlign w:val="superscript"/>
        </w:rPr>
        <w:t>e</w:t>
      </w:r>
      <w:r w:rsidRPr="002846F5">
        <w:t xml:space="preserve"> Avenue. Les usages commerciaux autorisés doivent être à une échelle locale et les établissements commerciaux de plus de 5000 mètres carrés de superficie ne sont pas autorisés. </w:t>
      </w:r>
    </w:p>
    <w:p w14:paraId="4E8A1771" w14:textId="77777777" w:rsidR="002846F5" w:rsidRPr="002846F5" w:rsidRDefault="002846F5" w:rsidP="002846F5"/>
    <w:p w14:paraId="22B22FBB" w14:textId="77777777" w:rsidR="002846F5" w:rsidRPr="002846F5" w:rsidRDefault="002846F5" w:rsidP="002846F5">
      <w:r w:rsidRPr="002846F5">
        <w:t xml:space="preserve">Par ailleurs, la Municipalité désire également favoriser le développement de commerces de nature récréotouristique, tel que les restaurants, les auberges et les hôtels qui s’intègrent à l’environnement historique et patrimonial de la municipalité. Ces activités, une fois bien encadrées par l’application d’un plan d’intégration et d’implantation architecturale, pourront contribuer positivement à la mise en valeur du potentiel touristique de Saint-Fabien. </w:t>
      </w:r>
    </w:p>
    <w:p w14:paraId="28DDDF11" w14:textId="77777777" w:rsidR="002846F5" w:rsidRPr="002846F5" w:rsidRDefault="002846F5" w:rsidP="002846F5"/>
    <w:p w14:paraId="62C3699D" w14:textId="77777777" w:rsidR="002846F5" w:rsidRPr="002846F5" w:rsidRDefault="002846F5" w:rsidP="002846F5">
      <w:r w:rsidRPr="002846F5">
        <w:t>Pour l’affectation commerciale mixte, la densité résidentielle minimale pour l’habitation dans l’aire « résidentielle de faible densité » est de 5 logements à l’hectare et la densité résidentielle maximale est de 20 logements par hectare.</w:t>
      </w:r>
    </w:p>
    <w:p w14:paraId="7DB78F16" w14:textId="77777777" w:rsidR="002846F5" w:rsidRPr="002846F5" w:rsidRDefault="002846F5" w:rsidP="002846F5"/>
    <w:p w14:paraId="05F94425" w14:textId="77777777" w:rsidR="002846F5" w:rsidRPr="002846F5" w:rsidRDefault="002846F5" w:rsidP="00A42B57">
      <w:pPr>
        <w:pStyle w:val="Titre3"/>
      </w:pPr>
      <w:bookmarkStart w:id="48" w:name="_Toc443385433"/>
      <w:r w:rsidRPr="002846F5">
        <w:t xml:space="preserve">7.2.4 </w:t>
      </w:r>
      <w:r w:rsidR="00B52BF1">
        <w:tab/>
      </w:r>
      <w:r w:rsidRPr="002846F5">
        <w:t>L’affectation commerce artériel</w:t>
      </w:r>
      <w:bookmarkEnd w:id="48"/>
    </w:p>
    <w:p w14:paraId="46B7EA60" w14:textId="77777777" w:rsidR="002846F5" w:rsidRPr="002846F5" w:rsidRDefault="002846F5" w:rsidP="002846F5">
      <w:pPr>
        <w:rPr>
          <w:lang w:eastAsia="fr-CA"/>
        </w:rPr>
      </w:pPr>
      <w:r w:rsidRPr="002846F5">
        <w:t xml:space="preserve">La route 132 offre une vitrine commerciale importante pour des commerces artériels et des commerces d’orientation touristique. Cette affectation rencontre une des </w:t>
      </w:r>
      <w:r w:rsidRPr="002846F5">
        <w:rPr>
          <w:bCs/>
        </w:rPr>
        <w:t xml:space="preserve">grandes orientations du Schéma d’aménagement et de développement de la MRC de Rimouski-Neigette qui consiste à « tirer avantage de la position stratégique de la MRC en ce qui a trait aux infrastructures et équipements de transport ». </w:t>
      </w:r>
      <w:r w:rsidRPr="002846F5">
        <w:rPr>
          <w:lang w:eastAsia="fr-CA"/>
        </w:rPr>
        <w:t xml:space="preserve">À l’intérieur du périmètre d’urbanisation de Saint-Fabien, un </w:t>
      </w:r>
      <w:r w:rsidRPr="002846F5">
        <w:rPr>
          <w:lang w:eastAsia="fr-CA"/>
        </w:rPr>
        <w:lastRenderedPageBreak/>
        <w:t xml:space="preserve">consensus a été obtenu par le passé en proposant la mise en place de secteurs commerciaux à développer en bordure de la route 132. Ce concept de planification demeure encore d’actualité, car il permet de donner de la visibilité à de futurs usages commerciaux. Au surplus, ces nouvelles constructions commerciales pourront servir d’écran de manière à atténuer le bruit à l’intérieur du village. À titre de mesure transitoire, il serait agréable d’effectuer des plantations d’arbres le long de la ligne avant des propriétés et de chercher à verdir les cours avant, afin d’améliorer l’esthétisme de ce secteur. </w:t>
      </w:r>
      <w:r w:rsidRPr="002846F5">
        <w:t>À noter que les usages commerciaux autorisés doivent être à une échelle locale et les établissements commerciaux de plus de 5000 mètres carrés de superficie ne sont pas autorisés.</w:t>
      </w:r>
    </w:p>
    <w:p w14:paraId="18A741CA" w14:textId="77777777" w:rsidR="002846F5" w:rsidRPr="002846F5" w:rsidRDefault="002846F5" w:rsidP="002846F5"/>
    <w:p w14:paraId="63939ED9" w14:textId="77777777" w:rsidR="002846F5" w:rsidRPr="002846F5" w:rsidRDefault="002846F5" w:rsidP="00A42B57">
      <w:pPr>
        <w:pStyle w:val="Titre3"/>
      </w:pPr>
      <w:bookmarkStart w:id="49" w:name="_Toc443385434"/>
      <w:r w:rsidRPr="002846F5">
        <w:t xml:space="preserve">7.2.5 </w:t>
      </w:r>
      <w:r w:rsidR="00B52BF1">
        <w:tab/>
      </w:r>
      <w:r w:rsidRPr="002846F5">
        <w:t>L’affectation communautaire</w:t>
      </w:r>
      <w:bookmarkEnd w:id="49"/>
    </w:p>
    <w:p w14:paraId="3141DB13" w14:textId="77777777" w:rsidR="002846F5" w:rsidRPr="002846F5" w:rsidRDefault="002846F5" w:rsidP="002846F5">
      <w:r w:rsidRPr="002846F5">
        <w:t xml:space="preserve">On trouve quatre aires d’affectation communautaire à Saint-Fabien. Ces quatre aires sont toutes localisées à l’intérieur du périmètre d’urbanisation du village. En premier lieu, il y a le noyau communautaire traditionnel qui comprend l’église, l’hôtel de ville et les écoles primaires et secondaires qui </w:t>
      </w:r>
      <w:r w:rsidR="002E223A">
        <w:t>sont</w:t>
      </w:r>
      <w:r w:rsidRPr="002846F5">
        <w:t xml:space="preserve"> </w:t>
      </w:r>
      <w:r w:rsidR="002E223A">
        <w:t>situés</w:t>
      </w:r>
      <w:r w:rsidRPr="002846F5">
        <w:t xml:space="preserve"> dans le quadrilatère formé de la 7</w:t>
      </w:r>
      <w:r w:rsidRPr="002846F5">
        <w:rPr>
          <w:vertAlign w:val="superscript"/>
        </w:rPr>
        <w:t>e</w:t>
      </w:r>
      <w:r w:rsidRPr="002846F5">
        <w:t xml:space="preserve"> Avenue, de la </w:t>
      </w:r>
      <w:r w:rsidR="002E223A">
        <w:t>1re</w:t>
      </w:r>
      <w:r w:rsidRPr="002846F5">
        <w:t xml:space="preserve"> Rue, de la 9</w:t>
      </w:r>
      <w:r w:rsidRPr="002846F5">
        <w:rPr>
          <w:vertAlign w:val="superscript"/>
        </w:rPr>
        <w:t>e</w:t>
      </w:r>
      <w:r w:rsidRPr="002846F5">
        <w:t xml:space="preserve"> Avenue et de la 3</w:t>
      </w:r>
      <w:r w:rsidRPr="002846F5">
        <w:rPr>
          <w:vertAlign w:val="superscript"/>
        </w:rPr>
        <w:t>e</w:t>
      </w:r>
      <w:r w:rsidRPr="002846F5">
        <w:t xml:space="preserve"> Rue.  Plus au sud, il y a le terrain du centre récréatif qui comprend l’aréna. Près de la route 132, on peut découvrir l’emplacement du bureau d’information touristique de la MRC de Rimouski-Neigette qui comprend aussi un terrain de camping municipal. Enfin, plus vers le nord, il y a le site des étangs aérés opéré par la municipalité de Saint-Fabien. L’affectation communautaire permet des activités récréatives, des bâtiments publics et des usages publics très variés.</w:t>
      </w:r>
    </w:p>
    <w:p w14:paraId="467E457D" w14:textId="77777777" w:rsidR="002846F5" w:rsidRPr="002846F5" w:rsidRDefault="002846F5" w:rsidP="002846F5"/>
    <w:p w14:paraId="753CA13A" w14:textId="77777777" w:rsidR="002846F5" w:rsidRPr="002846F5" w:rsidRDefault="002846F5" w:rsidP="00A42B57">
      <w:pPr>
        <w:pStyle w:val="Titre3"/>
      </w:pPr>
      <w:bookmarkStart w:id="50" w:name="_Toc443385435"/>
      <w:r w:rsidRPr="002846F5">
        <w:t xml:space="preserve">7.2.6 </w:t>
      </w:r>
      <w:r w:rsidR="00B52BF1">
        <w:tab/>
      </w:r>
      <w:r w:rsidRPr="002846F5">
        <w:t>L’affectation industrielle</w:t>
      </w:r>
      <w:bookmarkEnd w:id="50"/>
      <w:r w:rsidRPr="002846F5">
        <w:t xml:space="preserve"> </w:t>
      </w:r>
    </w:p>
    <w:p w14:paraId="32021F96" w14:textId="77777777" w:rsidR="002846F5" w:rsidRPr="002846F5" w:rsidRDefault="002846F5" w:rsidP="002846F5">
      <w:r w:rsidRPr="002846F5">
        <w:t xml:space="preserve">L’aire d’affectation industrielle correspond aux limites du parc industriel municipal initié au cours des dernières décennies. Cet endroit est appelé à accueillir des petites et de moyennes entreprises manufacturières. Les entreprises permises devront générer peu de bruit, de poussières ou d’odeurs. </w:t>
      </w:r>
    </w:p>
    <w:p w14:paraId="16829E87" w14:textId="77777777" w:rsidR="002846F5" w:rsidRPr="002846F5" w:rsidRDefault="002846F5" w:rsidP="002846F5">
      <w:pPr>
        <w:rPr>
          <w:b/>
        </w:rPr>
      </w:pPr>
    </w:p>
    <w:p w14:paraId="2C085D23" w14:textId="77777777" w:rsidR="002846F5" w:rsidRPr="002846F5" w:rsidRDefault="002846F5" w:rsidP="002D1AE3">
      <w:pPr>
        <w:pStyle w:val="Titre2"/>
      </w:pPr>
      <w:bookmarkStart w:id="51" w:name="_Toc443385436"/>
      <w:r w:rsidRPr="002846F5">
        <w:t>7.3 Usages permis selon les grandes affectations du territoire</w:t>
      </w:r>
      <w:bookmarkEnd w:id="51"/>
      <w:r w:rsidRPr="002846F5">
        <w:t xml:space="preserve"> </w:t>
      </w:r>
    </w:p>
    <w:p w14:paraId="57E9D51D" w14:textId="55DCAA78" w:rsidR="002846F5" w:rsidRDefault="002846F5" w:rsidP="002846F5">
      <w:r w:rsidRPr="002846F5">
        <w:t>Le tableau 7.</w:t>
      </w:r>
      <w:r w:rsidR="000249ED">
        <w:t>3</w:t>
      </w:r>
      <w:r w:rsidRPr="002846F5">
        <w:t>.1 présenté ci-dessous indique quels sont les grands groupes d’usages autorisés pour chaque grande affectation du territoire municipal. Ce tableau doit servir de référence pour l’élaboration des règlements d’urbanisme. Dans certains cas, des notes au tableau viennent restreindre ou encadrer les grands groupes d’usages permis. Ces notes se trouvent imméd</w:t>
      </w:r>
      <w:r w:rsidR="00B52BF1">
        <w:t>iatement à la suite du tableau.</w:t>
      </w:r>
    </w:p>
    <w:p w14:paraId="0D849F3B" w14:textId="0C232F12" w:rsidR="000249ED" w:rsidRPr="002846F5" w:rsidRDefault="000249ED" w:rsidP="000249ED">
      <w:pPr>
        <w:pStyle w:val="Modifications"/>
      </w:pPr>
      <w:r>
        <w:t>Règlement de modification #528-R, article 2, 2020-09-08</w:t>
      </w:r>
    </w:p>
    <w:p w14:paraId="40A1ABBA" w14:textId="77777777" w:rsidR="00D770D5" w:rsidRPr="002846F5" w:rsidRDefault="00D770D5" w:rsidP="00C62BE9"/>
    <w:p w14:paraId="1545D185" w14:textId="77777777" w:rsidR="000F2214" w:rsidRDefault="000F2214" w:rsidP="005D1D4C">
      <w:pPr>
        <w:jc w:val="left"/>
        <w:sectPr w:rsidR="000F2214" w:rsidSect="00C05131">
          <w:headerReference w:type="even" r:id="rId14"/>
          <w:headerReference w:type="default" r:id="rId15"/>
          <w:footerReference w:type="even" r:id="rId16"/>
          <w:footerReference w:type="default" r:id="rId17"/>
          <w:headerReference w:type="first" r:id="rId18"/>
          <w:footerReference w:type="first" r:id="rId19"/>
          <w:pgSz w:w="12240" w:h="15840"/>
          <w:pgMar w:top="1440" w:right="1800" w:bottom="1276" w:left="1800" w:header="708" w:footer="708" w:gutter="0"/>
          <w:cols w:space="708"/>
          <w:titlePg/>
          <w:docGrid w:linePitch="381"/>
        </w:sectPr>
      </w:pPr>
    </w:p>
    <w:p w14:paraId="328391B7" w14:textId="30211CC8" w:rsidR="007F6A7A" w:rsidRPr="00C62BE9" w:rsidRDefault="008C157D" w:rsidP="000F2214">
      <w:pPr>
        <w:pStyle w:val="Titredefigure"/>
      </w:pPr>
      <w:bookmarkStart w:id="52" w:name="_Toc443384875"/>
      <w:r>
        <w:lastRenderedPageBreak/>
        <w:t>Tableau</w:t>
      </w:r>
      <w:r w:rsidR="007F6A7A" w:rsidRPr="00C62BE9">
        <w:t xml:space="preserve"> </w:t>
      </w:r>
      <w:r w:rsidR="007F6A7A">
        <w:t>7.</w:t>
      </w:r>
      <w:r w:rsidR="002D1AE3">
        <w:t>3</w:t>
      </w:r>
      <w:r w:rsidR="007F6A7A">
        <w:t>.1</w:t>
      </w:r>
      <w:r w:rsidR="007F6A7A" w:rsidRPr="00C62BE9">
        <w:t xml:space="preserve"> : </w:t>
      </w:r>
      <w:r w:rsidR="007F6A7A">
        <w:t>Les usages autorisés et les grandes affectations du territoire</w:t>
      </w:r>
      <w:bookmarkEnd w:id="52"/>
    </w:p>
    <w:tbl>
      <w:tblPr>
        <w:tblW w:w="14164" w:type="dxa"/>
        <w:tblInd w:w="-589" w:type="dxa"/>
        <w:tblLayout w:type="fixed"/>
        <w:tblCellMar>
          <w:left w:w="120" w:type="dxa"/>
          <w:right w:w="120" w:type="dxa"/>
        </w:tblCellMar>
        <w:tblLook w:val="04A0" w:firstRow="1" w:lastRow="0" w:firstColumn="1" w:lastColumn="0" w:noHBand="0" w:noVBand="1"/>
      </w:tblPr>
      <w:tblGrid>
        <w:gridCol w:w="2264"/>
        <w:gridCol w:w="850"/>
        <w:gridCol w:w="850"/>
        <w:gridCol w:w="850"/>
        <w:gridCol w:w="850"/>
        <w:gridCol w:w="850"/>
        <w:gridCol w:w="850"/>
        <w:gridCol w:w="850"/>
        <w:gridCol w:w="850"/>
        <w:gridCol w:w="850"/>
        <w:gridCol w:w="850"/>
        <w:gridCol w:w="850"/>
        <w:gridCol w:w="850"/>
        <w:gridCol w:w="850"/>
        <w:gridCol w:w="850"/>
      </w:tblGrid>
      <w:tr w:rsidR="002D1AE3" w:rsidRPr="009831D7" w14:paraId="2DD9F411" w14:textId="77777777" w:rsidTr="002D1AE3">
        <w:trPr>
          <w:cantSplit/>
          <w:trHeight w:val="1522"/>
        </w:trPr>
        <w:tc>
          <w:tcPr>
            <w:tcW w:w="2264" w:type="dxa"/>
            <w:tcBorders>
              <w:top w:val="single" w:sz="18" w:space="0" w:color="000000"/>
              <w:left w:val="single" w:sz="18" w:space="0" w:color="000000"/>
              <w:bottom w:val="double" w:sz="6" w:space="0" w:color="000000"/>
              <w:right w:val="double" w:sz="6" w:space="0" w:color="000000"/>
            </w:tcBorders>
            <w:shd w:val="clear" w:color="auto" w:fill="D9D9D9"/>
            <w:vAlign w:val="center"/>
          </w:tcPr>
          <w:p w14:paraId="7C79EE5F" w14:textId="77777777" w:rsidR="002D1AE3" w:rsidRPr="009831D7" w:rsidRDefault="002D1AE3" w:rsidP="00E653D2">
            <w:pPr>
              <w:spacing w:line="120" w:lineRule="exact"/>
              <w:rPr>
                <w:rFonts w:eastAsia="MS Mincho"/>
                <w:b/>
                <w:sz w:val="16"/>
                <w:szCs w:val="22"/>
              </w:rPr>
            </w:pPr>
          </w:p>
          <w:p w14:paraId="6CBAAAFE" w14:textId="77777777" w:rsidR="002D1AE3" w:rsidRPr="009831D7" w:rsidRDefault="002D1AE3" w:rsidP="00E653D2">
            <w:pPr>
              <w:rPr>
                <w:b/>
                <w:sz w:val="16"/>
              </w:rPr>
            </w:pPr>
          </w:p>
          <w:p w14:paraId="503ED579" w14:textId="77777777" w:rsidR="002D1AE3" w:rsidRPr="002D1AE3" w:rsidRDefault="002D1AE3" w:rsidP="00E653D2">
            <w:pPr>
              <w:jc w:val="center"/>
              <w:rPr>
                <w:rFonts w:ascii="Arial Narrow" w:hAnsi="Arial Narrow"/>
                <w:b/>
              </w:rPr>
            </w:pPr>
            <w:r w:rsidRPr="002D1AE3">
              <w:rPr>
                <w:rFonts w:ascii="Arial Narrow" w:hAnsi="Arial Narrow"/>
                <w:b/>
              </w:rPr>
              <w:t xml:space="preserve">Groupes </w:t>
            </w:r>
          </w:p>
          <w:p w14:paraId="15905EE6" w14:textId="77777777" w:rsidR="002D1AE3" w:rsidRPr="002D1AE3" w:rsidRDefault="002D1AE3" w:rsidP="00E653D2">
            <w:pPr>
              <w:spacing w:after="58"/>
              <w:jc w:val="center"/>
              <w:rPr>
                <w:rFonts w:ascii="Arial Narrow" w:hAnsi="Arial Narrow"/>
                <w:b/>
              </w:rPr>
            </w:pPr>
            <w:r w:rsidRPr="002D1AE3">
              <w:rPr>
                <w:rFonts w:ascii="Arial Narrow" w:hAnsi="Arial Narrow"/>
                <w:b/>
              </w:rPr>
              <w:t>d’usages autorisés</w:t>
            </w:r>
          </w:p>
          <w:p w14:paraId="5E954C29" w14:textId="77777777" w:rsidR="002D1AE3" w:rsidRPr="002D1AE3" w:rsidRDefault="002D1AE3" w:rsidP="00E653D2">
            <w:pPr>
              <w:spacing w:after="58"/>
              <w:jc w:val="center"/>
              <w:rPr>
                <w:rFonts w:ascii="Arial Narrow" w:hAnsi="Arial Narrow"/>
                <w:b/>
              </w:rPr>
            </w:pPr>
            <w:r w:rsidRPr="002D1AE3">
              <w:rPr>
                <w:rFonts w:ascii="Arial Narrow" w:hAnsi="Arial Narrow"/>
                <w:b/>
              </w:rPr>
              <w:t>(Note 1)</w:t>
            </w:r>
          </w:p>
          <w:p w14:paraId="209799FD" w14:textId="77777777" w:rsidR="002D1AE3" w:rsidRPr="009831D7" w:rsidRDefault="002D1AE3" w:rsidP="00E653D2">
            <w:pPr>
              <w:spacing w:after="58"/>
              <w:jc w:val="center"/>
              <w:rPr>
                <w:rFonts w:eastAsia="MS Mincho"/>
                <w:b/>
                <w:sz w:val="16"/>
                <w:szCs w:val="22"/>
              </w:rPr>
            </w:pPr>
          </w:p>
        </w:tc>
        <w:tc>
          <w:tcPr>
            <w:tcW w:w="850" w:type="dxa"/>
            <w:tcBorders>
              <w:top w:val="single" w:sz="18" w:space="0" w:color="000000"/>
              <w:left w:val="single" w:sz="8" w:space="0" w:color="000000"/>
              <w:right w:val="single" w:sz="4" w:space="0" w:color="auto"/>
            </w:tcBorders>
            <w:shd w:val="clear" w:color="auto" w:fill="EAF1DD" w:themeFill="accent3" w:themeFillTint="33"/>
            <w:textDirection w:val="btLr"/>
            <w:vAlign w:val="center"/>
          </w:tcPr>
          <w:p w14:paraId="72FB3142" w14:textId="77777777" w:rsidR="002D1AE3" w:rsidRPr="00D85F75" w:rsidRDefault="002D1AE3" w:rsidP="00E653D2">
            <w:pPr>
              <w:ind w:left="-59" w:right="-120"/>
              <w:jc w:val="center"/>
              <w:rPr>
                <w:rFonts w:ascii="Arial Narrow" w:eastAsia="MS Mincho" w:hAnsi="Arial Narrow"/>
                <w:b/>
                <w:sz w:val="20"/>
                <w:szCs w:val="18"/>
              </w:rPr>
            </w:pPr>
            <w:r w:rsidRPr="00D85F75">
              <w:rPr>
                <w:rFonts w:ascii="Arial Narrow" w:hAnsi="Arial Narrow"/>
                <w:b/>
                <w:sz w:val="20"/>
                <w:szCs w:val="18"/>
              </w:rPr>
              <w:t>Agrodynamique</w:t>
            </w:r>
          </w:p>
          <w:p w14:paraId="299DB394" w14:textId="77777777" w:rsidR="002D1AE3" w:rsidRPr="00D85F75" w:rsidRDefault="002D1AE3" w:rsidP="00E653D2">
            <w:pPr>
              <w:ind w:left="113" w:right="113"/>
              <w:jc w:val="center"/>
              <w:rPr>
                <w:rFonts w:eastAsia="MS Mincho"/>
                <w:sz w:val="20"/>
                <w:szCs w:val="22"/>
              </w:rPr>
            </w:pPr>
            <w:r w:rsidRPr="00D85F75">
              <w:rPr>
                <w:rFonts w:ascii="Arial Narrow" w:hAnsi="Arial Narrow"/>
                <w:b/>
                <w:sz w:val="20"/>
                <w:szCs w:val="18"/>
              </w:rPr>
              <w:t xml:space="preserve">(Note </w:t>
            </w:r>
            <w:r>
              <w:rPr>
                <w:rFonts w:ascii="Arial Narrow" w:hAnsi="Arial Narrow"/>
                <w:b/>
                <w:sz w:val="20"/>
                <w:szCs w:val="18"/>
              </w:rPr>
              <w:t>2</w:t>
            </w:r>
            <w:r w:rsidRPr="00D85F75">
              <w:rPr>
                <w:rFonts w:ascii="Arial Narrow" w:hAnsi="Arial Narrow"/>
                <w:b/>
                <w:sz w:val="20"/>
                <w:szCs w:val="18"/>
              </w:rPr>
              <w:t>)</w:t>
            </w:r>
          </w:p>
        </w:tc>
        <w:tc>
          <w:tcPr>
            <w:tcW w:w="850" w:type="dxa"/>
            <w:tcBorders>
              <w:top w:val="single" w:sz="18" w:space="0" w:color="000000"/>
              <w:left w:val="single" w:sz="4" w:space="0" w:color="auto"/>
              <w:right w:val="single" w:sz="4" w:space="0" w:color="auto"/>
            </w:tcBorders>
            <w:shd w:val="clear" w:color="auto" w:fill="EAF1DD" w:themeFill="accent3" w:themeFillTint="33"/>
            <w:textDirection w:val="btLr"/>
            <w:vAlign w:val="center"/>
          </w:tcPr>
          <w:p w14:paraId="21FEFF52" w14:textId="77777777" w:rsidR="002D1AE3" w:rsidRPr="00D85F75" w:rsidRDefault="002D1AE3" w:rsidP="00E653D2">
            <w:pPr>
              <w:ind w:left="-97" w:right="113"/>
              <w:jc w:val="center"/>
              <w:rPr>
                <w:rFonts w:ascii="Arial Narrow" w:eastAsia="MS Mincho" w:hAnsi="Arial Narrow"/>
                <w:b/>
                <w:sz w:val="20"/>
                <w:szCs w:val="18"/>
              </w:rPr>
            </w:pPr>
            <w:r w:rsidRPr="00D85F75">
              <w:rPr>
                <w:rFonts w:ascii="Arial Narrow" w:hAnsi="Arial Narrow"/>
                <w:b/>
                <w:sz w:val="20"/>
                <w:szCs w:val="18"/>
              </w:rPr>
              <w:t>Agroforestière</w:t>
            </w:r>
          </w:p>
          <w:p w14:paraId="4E95BC5D" w14:textId="77777777" w:rsidR="002D1AE3" w:rsidRPr="00D85F75" w:rsidRDefault="002D1AE3" w:rsidP="00E653D2">
            <w:pPr>
              <w:ind w:left="113" w:right="113"/>
              <w:jc w:val="center"/>
              <w:rPr>
                <w:rFonts w:eastAsia="MS Mincho"/>
                <w:sz w:val="20"/>
                <w:szCs w:val="22"/>
              </w:rPr>
            </w:pPr>
            <w:r w:rsidRPr="00D85F75">
              <w:rPr>
                <w:rFonts w:ascii="Arial Narrow" w:hAnsi="Arial Narrow"/>
                <w:b/>
                <w:sz w:val="20"/>
                <w:szCs w:val="18"/>
              </w:rPr>
              <w:t>(Note 2)</w:t>
            </w:r>
          </w:p>
        </w:tc>
        <w:tc>
          <w:tcPr>
            <w:tcW w:w="850" w:type="dxa"/>
            <w:tcBorders>
              <w:top w:val="single" w:sz="18" w:space="0" w:color="000000"/>
              <w:left w:val="single" w:sz="4" w:space="0" w:color="auto"/>
              <w:right w:val="single" w:sz="4" w:space="0" w:color="auto"/>
            </w:tcBorders>
            <w:shd w:val="clear" w:color="auto" w:fill="EAF1DD" w:themeFill="accent3" w:themeFillTint="33"/>
            <w:textDirection w:val="btLr"/>
            <w:vAlign w:val="center"/>
          </w:tcPr>
          <w:p w14:paraId="616811E0" w14:textId="77777777" w:rsidR="002D1AE3" w:rsidRPr="00D85F75" w:rsidRDefault="002D1AE3" w:rsidP="00E653D2">
            <w:pPr>
              <w:ind w:left="-73" w:right="113"/>
              <w:jc w:val="center"/>
              <w:rPr>
                <w:rFonts w:ascii="Arial Narrow" w:eastAsia="MS Mincho" w:hAnsi="Arial Narrow"/>
                <w:b/>
                <w:sz w:val="20"/>
                <w:szCs w:val="18"/>
              </w:rPr>
            </w:pPr>
            <w:r w:rsidRPr="00D85F75">
              <w:rPr>
                <w:rFonts w:ascii="Arial Narrow" w:hAnsi="Arial Narrow"/>
                <w:b/>
                <w:sz w:val="20"/>
                <w:szCs w:val="18"/>
              </w:rPr>
              <w:t>Agrocampagne</w:t>
            </w:r>
          </w:p>
          <w:p w14:paraId="7082B343" w14:textId="77777777" w:rsidR="002D1AE3" w:rsidRPr="00D85F75" w:rsidRDefault="002D1AE3" w:rsidP="00E653D2">
            <w:pPr>
              <w:ind w:left="-120" w:right="-120"/>
              <w:jc w:val="center"/>
              <w:rPr>
                <w:rFonts w:eastAsia="MS Mincho"/>
                <w:sz w:val="20"/>
                <w:szCs w:val="22"/>
              </w:rPr>
            </w:pPr>
            <w:r w:rsidRPr="00D85F75">
              <w:rPr>
                <w:rFonts w:ascii="Arial Narrow" w:hAnsi="Arial Narrow"/>
                <w:b/>
                <w:sz w:val="20"/>
                <w:szCs w:val="18"/>
              </w:rPr>
              <w:t>(Note 2)</w:t>
            </w:r>
          </w:p>
        </w:tc>
        <w:tc>
          <w:tcPr>
            <w:tcW w:w="850" w:type="dxa"/>
            <w:tcBorders>
              <w:top w:val="single" w:sz="18" w:space="0" w:color="000000"/>
              <w:left w:val="single" w:sz="4" w:space="0" w:color="auto"/>
              <w:right w:val="single" w:sz="4" w:space="0" w:color="auto"/>
            </w:tcBorders>
            <w:shd w:val="clear" w:color="auto" w:fill="EAF1DD" w:themeFill="accent3" w:themeFillTint="33"/>
            <w:textDirection w:val="btLr"/>
            <w:vAlign w:val="center"/>
          </w:tcPr>
          <w:p w14:paraId="6123F8F7" w14:textId="77777777" w:rsidR="002D1AE3" w:rsidRPr="00D85F75" w:rsidRDefault="002D1AE3" w:rsidP="00E653D2">
            <w:pPr>
              <w:ind w:left="-120" w:right="-120"/>
              <w:jc w:val="center"/>
              <w:rPr>
                <w:rFonts w:ascii="Arial Narrow" w:hAnsi="Arial Narrow"/>
                <w:b/>
                <w:sz w:val="20"/>
                <w:szCs w:val="18"/>
              </w:rPr>
            </w:pPr>
            <w:r w:rsidRPr="00D85F75">
              <w:rPr>
                <w:rFonts w:ascii="Arial Narrow" w:hAnsi="Arial Narrow"/>
                <w:b/>
                <w:sz w:val="20"/>
                <w:szCs w:val="18"/>
              </w:rPr>
              <w:t xml:space="preserve">Agrorésidentielle </w:t>
            </w:r>
          </w:p>
          <w:p w14:paraId="3C12FDAA" w14:textId="77777777" w:rsidR="002D1AE3" w:rsidRPr="00D85F75" w:rsidRDefault="002D1AE3" w:rsidP="00E653D2">
            <w:pPr>
              <w:ind w:left="-120" w:right="-120"/>
              <w:jc w:val="center"/>
              <w:rPr>
                <w:rFonts w:eastAsia="MS Mincho"/>
                <w:sz w:val="20"/>
                <w:szCs w:val="22"/>
              </w:rPr>
            </w:pPr>
            <w:r w:rsidRPr="00D85F75">
              <w:rPr>
                <w:rFonts w:ascii="Arial Narrow" w:hAnsi="Arial Narrow"/>
                <w:b/>
                <w:sz w:val="20"/>
                <w:szCs w:val="18"/>
              </w:rPr>
              <w:t>(Note 2)</w:t>
            </w:r>
          </w:p>
        </w:tc>
        <w:tc>
          <w:tcPr>
            <w:tcW w:w="850" w:type="dxa"/>
            <w:tcBorders>
              <w:top w:val="single" w:sz="18" w:space="0" w:color="000000"/>
              <w:left w:val="single" w:sz="4" w:space="0" w:color="auto"/>
              <w:right w:val="single" w:sz="4" w:space="0" w:color="auto"/>
            </w:tcBorders>
            <w:shd w:val="clear" w:color="auto" w:fill="EAF1DD" w:themeFill="accent3" w:themeFillTint="33"/>
            <w:textDirection w:val="btLr"/>
            <w:vAlign w:val="center"/>
          </w:tcPr>
          <w:p w14:paraId="3F9A25BE" w14:textId="77777777" w:rsidR="002D1AE3" w:rsidRPr="00D85F75" w:rsidRDefault="002D1AE3" w:rsidP="00E653D2">
            <w:pPr>
              <w:ind w:left="113" w:right="113"/>
              <w:jc w:val="center"/>
              <w:rPr>
                <w:rFonts w:eastAsia="MS Mincho"/>
                <w:sz w:val="20"/>
                <w:szCs w:val="20"/>
              </w:rPr>
            </w:pPr>
            <w:r w:rsidRPr="00D85F75">
              <w:rPr>
                <w:rFonts w:ascii="Arial Narrow" w:hAnsi="Arial Narrow"/>
                <w:b/>
                <w:sz w:val="20"/>
                <w:szCs w:val="20"/>
              </w:rPr>
              <w:t>Forestière</w:t>
            </w:r>
          </w:p>
        </w:tc>
        <w:tc>
          <w:tcPr>
            <w:tcW w:w="850" w:type="dxa"/>
            <w:tcBorders>
              <w:top w:val="single" w:sz="18" w:space="0" w:color="000000"/>
              <w:left w:val="single" w:sz="4" w:space="0" w:color="auto"/>
              <w:right w:val="single" w:sz="4" w:space="0" w:color="auto"/>
            </w:tcBorders>
            <w:shd w:val="clear" w:color="auto" w:fill="EAF1DD" w:themeFill="accent3" w:themeFillTint="33"/>
            <w:textDirection w:val="btLr"/>
            <w:vAlign w:val="center"/>
          </w:tcPr>
          <w:p w14:paraId="17A6D2B3" w14:textId="77777777" w:rsidR="002D1AE3" w:rsidRPr="00D85F75" w:rsidRDefault="002D1AE3" w:rsidP="00E653D2">
            <w:pPr>
              <w:ind w:left="113" w:right="113"/>
              <w:jc w:val="center"/>
              <w:rPr>
                <w:rFonts w:eastAsia="MS Mincho"/>
                <w:sz w:val="20"/>
                <w:szCs w:val="20"/>
              </w:rPr>
            </w:pPr>
            <w:r w:rsidRPr="00D85F75">
              <w:rPr>
                <w:rFonts w:ascii="Arial Narrow" w:hAnsi="Arial Narrow"/>
                <w:b/>
                <w:sz w:val="20"/>
                <w:szCs w:val="20"/>
              </w:rPr>
              <w:t>Récréative</w:t>
            </w:r>
          </w:p>
        </w:tc>
        <w:tc>
          <w:tcPr>
            <w:tcW w:w="850" w:type="dxa"/>
            <w:tcBorders>
              <w:top w:val="single" w:sz="18" w:space="0" w:color="000000"/>
              <w:left w:val="single" w:sz="4" w:space="0" w:color="auto"/>
              <w:right w:val="single" w:sz="4" w:space="0" w:color="auto"/>
            </w:tcBorders>
            <w:shd w:val="clear" w:color="auto" w:fill="EAF1DD" w:themeFill="accent3" w:themeFillTint="33"/>
            <w:textDirection w:val="btLr"/>
            <w:vAlign w:val="center"/>
          </w:tcPr>
          <w:p w14:paraId="75EDED59" w14:textId="77777777" w:rsidR="002D1AE3" w:rsidRPr="00D85F75" w:rsidRDefault="002D1AE3" w:rsidP="00E653D2">
            <w:pPr>
              <w:ind w:left="113" w:right="113"/>
              <w:jc w:val="center"/>
              <w:rPr>
                <w:rFonts w:ascii="Arial Narrow" w:hAnsi="Arial Narrow"/>
                <w:b/>
                <w:sz w:val="20"/>
                <w:szCs w:val="20"/>
              </w:rPr>
            </w:pPr>
            <w:r w:rsidRPr="00D85F75">
              <w:rPr>
                <w:rFonts w:ascii="Arial Narrow" w:hAnsi="Arial Narrow"/>
                <w:b/>
                <w:sz w:val="20"/>
                <w:szCs w:val="20"/>
              </w:rPr>
              <w:t>Rurale</w:t>
            </w:r>
          </w:p>
          <w:p w14:paraId="43B764BF" w14:textId="77777777" w:rsidR="002D1AE3" w:rsidRPr="00D85F75" w:rsidRDefault="002D1AE3" w:rsidP="00E653D2">
            <w:pPr>
              <w:ind w:left="113" w:right="113"/>
              <w:jc w:val="center"/>
              <w:rPr>
                <w:rFonts w:eastAsia="MS Mincho"/>
                <w:sz w:val="20"/>
                <w:szCs w:val="20"/>
              </w:rPr>
            </w:pPr>
            <w:r w:rsidRPr="00D85F75">
              <w:rPr>
                <w:rFonts w:ascii="Arial Narrow" w:hAnsi="Arial Narrow"/>
                <w:b/>
                <w:sz w:val="20"/>
                <w:szCs w:val="20"/>
              </w:rPr>
              <w:t>(Note 3)</w:t>
            </w:r>
          </w:p>
        </w:tc>
        <w:tc>
          <w:tcPr>
            <w:tcW w:w="850" w:type="dxa"/>
            <w:tcBorders>
              <w:top w:val="single" w:sz="18" w:space="0" w:color="000000"/>
              <w:left w:val="single" w:sz="4" w:space="0" w:color="auto"/>
              <w:right w:val="single" w:sz="4" w:space="0" w:color="auto"/>
            </w:tcBorders>
            <w:shd w:val="clear" w:color="auto" w:fill="EAF1DD" w:themeFill="accent3" w:themeFillTint="33"/>
            <w:textDirection w:val="btLr"/>
            <w:vAlign w:val="center"/>
          </w:tcPr>
          <w:p w14:paraId="6DA0BF23" w14:textId="77777777" w:rsidR="002D1AE3" w:rsidRPr="00D85F75" w:rsidRDefault="002D1AE3" w:rsidP="00E653D2">
            <w:pPr>
              <w:ind w:left="113" w:right="113"/>
              <w:jc w:val="center"/>
              <w:rPr>
                <w:rFonts w:ascii="Arial Narrow" w:hAnsi="Arial Narrow"/>
                <w:b/>
                <w:sz w:val="20"/>
                <w:szCs w:val="18"/>
              </w:rPr>
            </w:pPr>
            <w:r>
              <w:rPr>
                <w:rFonts w:ascii="Arial Narrow" w:hAnsi="Arial Narrow"/>
                <w:b/>
                <w:sz w:val="20"/>
                <w:szCs w:val="18"/>
              </w:rPr>
              <w:t>Conservation</w:t>
            </w:r>
          </w:p>
        </w:tc>
        <w:tc>
          <w:tcPr>
            <w:tcW w:w="850" w:type="dxa"/>
            <w:tcBorders>
              <w:top w:val="single" w:sz="18" w:space="0" w:color="000000"/>
              <w:left w:val="single" w:sz="4" w:space="0" w:color="auto"/>
              <w:right w:val="single" w:sz="4" w:space="0" w:color="auto"/>
            </w:tcBorders>
            <w:shd w:val="clear" w:color="auto" w:fill="FDE9D9" w:themeFill="accent6" w:themeFillTint="33"/>
            <w:textDirection w:val="btLr"/>
            <w:vAlign w:val="center"/>
          </w:tcPr>
          <w:p w14:paraId="4AD1940E" w14:textId="77777777" w:rsidR="002D1AE3" w:rsidRDefault="002D1AE3" w:rsidP="00E653D2">
            <w:pPr>
              <w:ind w:left="113" w:right="113"/>
              <w:jc w:val="center"/>
              <w:rPr>
                <w:rFonts w:ascii="Arial Narrow" w:hAnsi="Arial Narrow"/>
                <w:b/>
                <w:sz w:val="20"/>
                <w:szCs w:val="18"/>
              </w:rPr>
            </w:pPr>
            <w:r w:rsidRPr="00D85F75">
              <w:rPr>
                <w:rFonts w:ascii="Arial Narrow" w:hAnsi="Arial Narrow"/>
                <w:b/>
                <w:sz w:val="20"/>
                <w:szCs w:val="18"/>
              </w:rPr>
              <w:t>Résidentielle</w:t>
            </w:r>
            <w:r>
              <w:rPr>
                <w:rFonts w:ascii="Arial Narrow" w:hAnsi="Arial Narrow"/>
                <w:b/>
                <w:sz w:val="20"/>
                <w:szCs w:val="18"/>
              </w:rPr>
              <w:t xml:space="preserve"> </w:t>
            </w:r>
          </w:p>
          <w:p w14:paraId="6529BE1E" w14:textId="77777777" w:rsidR="002D1AE3" w:rsidRPr="00D85F75" w:rsidRDefault="002D1AE3" w:rsidP="00E653D2">
            <w:pPr>
              <w:ind w:left="113" w:right="113"/>
              <w:jc w:val="center"/>
              <w:rPr>
                <w:rFonts w:ascii="Arial Narrow" w:hAnsi="Arial Narrow"/>
                <w:b/>
                <w:sz w:val="20"/>
                <w:szCs w:val="18"/>
              </w:rPr>
            </w:pPr>
            <w:r>
              <w:rPr>
                <w:rFonts w:ascii="Arial Narrow" w:hAnsi="Arial Narrow"/>
                <w:b/>
                <w:sz w:val="20"/>
                <w:szCs w:val="18"/>
              </w:rPr>
              <w:t>faible densité</w:t>
            </w:r>
          </w:p>
        </w:tc>
        <w:tc>
          <w:tcPr>
            <w:tcW w:w="850" w:type="dxa"/>
            <w:tcBorders>
              <w:top w:val="single" w:sz="18" w:space="0" w:color="000000"/>
              <w:left w:val="single" w:sz="4" w:space="0" w:color="auto"/>
              <w:right w:val="single" w:sz="4" w:space="0" w:color="auto"/>
            </w:tcBorders>
            <w:shd w:val="clear" w:color="auto" w:fill="FDE9D9" w:themeFill="accent6" w:themeFillTint="33"/>
            <w:textDirection w:val="btLr"/>
            <w:vAlign w:val="center"/>
          </w:tcPr>
          <w:p w14:paraId="0D6F675C" w14:textId="77777777" w:rsidR="002D1AE3" w:rsidRDefault="002D1AE3" w:rsidP="00E653D2">
            <w:pPr>
              <w:ind w:left="113" w:right="113"/>
              <w:jc w:val="center"/>
              <w:rPr>
                <w:rFonts w:ascii="Arial Narrow" w:hAnsi="Arial Narrow"/>
                <w:b/>
                <w:sz w:val="20"/>
                <w:szCs w:val="18"/>
              </w:rPr>
            </w:pPr>
            <w:r w:rsidRPr="00D85F75">
              <w:rPr>
                <w:rFonts w:ascii="Arial Narrow" w:hAnsi="Arial Narrow"/>
                <w:b/>
                <w:sz w:val="20"/>
                <w:szCs w:val="18"/>
              </w:rPr>
              <w:t>Résidentielle</w:t>
            </w:r>
            <w:r>
              <w:rPr>
                <w:rFonts w:ascii="Arial Narrow" w:hAnsi="Arial Narrow"/>
                <w:b/>
                <w:sz w:val="20"/>
                <w:szCs w:val="18"/>
              </w:rPr>
              <w:t xml:space="preserve"> </w:t>
            </w:r>
          </w:p>
          <w:p w14:paraId="05DCDB77" w14:textId="77777777" w:rsidR="002D1AE3" w:rsidRPr="00D85F75" w:rsidRDefault="002D1AE3" w:rsidP="00E653D2">
            <w:pPr>
              <w:ind w:left="113" w:right="113"/>
              <w:jc w:val="center"/>
              <w:rPr>
                <w:rFonts w:ascii="Arial Narrow" w:hAnsi="Arial Narrow"/>
                <w:b/>
                <w:sz w:val="20"/>
                <w:szCs w:val="18"/>
              </w:rPr>
            </w:pPr>
            <w:r>
              <w:rPr>
                <w:rFonts w:ascii="Arial Narrow" w:hAnsi="Arial Narrow"/>
                <w:b/>
                <w:sz w:val="20"/>
                <w:szCs w:val="18"/>
              </w:rPr>
              <w:t>moyenne densité</w:t>
            </w:r>
          </w:p>
        </w:tc>
        <w:tc>
          <w:tcPr>
            <w:tcW w:w="850" w:type="dxa"/>
            <w:tcBorders>
              <w:top w:val="single" w:sz="18" w:space="0" w:color="000000"/>
              <w:left w:val="single" w:sz="4" w:space="0" w:color="auto"/>
              <w:right w:val="single" w:sz="4" w:space="0" w:color="auto"/>
            </w:tcBorders>
            <w:shd w:val="clear" w:color="auto" w:fill="FDE9D9" w:themeFill="accent6" w:themeFillTint="33"/>
            <w:textDirection w:val="btLr"/>
            <w:vAlign w:val="center"/>
          </w:tcPr>
          <w:p w14:paraId="04DC09B3" w14:textId="77777777" w:rsidR="002D1AE3" w:rsidRPr="00D85F75" w:rsidRDefault="002D1AE3" w:rsidP="00E653D2">
            <w:pPr>
              <w:ind w:left="113" w:right="113"/>
              <w:jc w:val="center"/>
              <w:rPr>
                <w:rFonts w:ascii="Arial Narrow" w:hAnsi="Arial Narrow"/>
                <w:b/>
                <w:sz w:val="20"/>
                <w:szCs w:val="18"/>
              </w:rPr>
            </w:pPr>
            <w:r w:rsidRPr="00D85F75">
              <w:rPr>
                <w:rFonts w:ascii="Arial Narrow" w:hAnsi="Arial Narrow"/>
                <w:b/>
                <w:sz w:val="20"/>
                <w:szCs w:val="18"/>
              </w:rPr>
              <w:t>Commerciale mixte</w:t>
            </w:r>
          </w:p>
        </w:tc>
        <w:tc>
          <w:tcPr>
            <w:tcW w:w="850" w:type="dxa"/>
            <w:tcBorders>
              <w:top w:val="single" w:sz="18" w:space="0" w:color="000000"/>
              <w:left w:val="single" w:sz="4" w:space="0" w:color="auto"/>
              <w:right w:val="single" w:sz="4" w:space="0" w:color="auto"/>
            </w:tcBorders>
            <w:shd w:val="clear" w:color="auto" w:fill="FDE9D9" w:themeFill="accent6" w:themeFillTint="33"/>
            <w:textDirection w:val="btLr"/>
            <w:vAlign w:val="center"/>
          </w:tcPr>
          <w:p w14:paraId="086CC49D" w14:textId="77777777" w:rsidR="002D1AE3" w:rsidRDefault="002D1AE3" w:rsidP="00E653D2">
            <w:pPr>
              <w:ind w:left="113" w:right="113"/>
              <w:jc w:val="center"/>
              <w:rPr>
                <w:rFonts w:ascii="Arial Narrow" w:hAnsi="Arial Narrow"/>
                <w:b/>
                <w:sz w:val="20"/>
                <w:szCs w:val="18"/>
              </w:rPr>
            </w:pPr>
            <w:r>
              <w:rPr>
                <w:rFonts w:ascii="Arial Narrow" w:hAnsi="Arial Narrow"/>
                <w:b/>
                <w:sz w:val="20"/>
                <w:szCs w:val="18"/>
              </w:rPr>
              <w:t xml:space="preserve">Commerce </w:t>
            </w:r>
          </w:p>
          <w:p w14:paraId="4FBF716F" w14:textId="77777777" w:rsidR="002D1AE3" w:rsidRPr="00D85F75" w:rsidRDefault="002D1AE3" w:rsidP="00E653D2">
            <w:pPr>
              <w:ind w:left="113" w:right="113"/>
              <w:jc w:val="center"/>
              <w:rPr>
                <w:rFonts w:ascii="Arial Narrow" w:hAnsi="Arial Narrow"/>
                <w:b/>
                <w:sz w:val="20"/>
                <w:szCs w:val="18"/>
              </w:rPr>
            </w:pPr>
            <w:r>
              <w:rPr>
                <w:rFonts w:ascii="Arial Narrow" w:hAnsi="Arial Narrow"/>
                <w:b/>
                <w:sz w:val="20"/>
                <w:szCs w:val="18"/>
              </w:rPr>
              <w:t>artériel</w:t>
            </w:r>
          </w:p>
        </w:tc>
        <w:tc>
          <w:tcPr>
            <w:tcW w:w="850" w:type="dxa"/>
            <w:tcBorders>
              <w:top w:val="single" w:sz="18" w:space="0" w:color="000000"/>
              <w:left w:val="single" w:sz="4" w:space="0" w:color="auto"/>
              <w:right w:val="single" w:sz="4" w:space="0" w:color="auto"/>
            </w:tcBorders>
            <w:shd w:val="clear" w:color="auto" w:fill="FDE9D9" w:themeFill="accent6" w:themeFillTint="33"/>
            <w:textDirection w:val="btLr"/>
            <w:vAlign w:val="center"/>
          </w:tcPr>
          <w:p w14:paraId="7E6F8437" w14:textId="77777777" w:rsidR="002D1AE3" w:rsidRPr="00D85F75" w:rsidRDefault="002D1AE3" w:rsidP="00E653D2">
            <w:pPr>
              <w:ind w:left="113" w:right="113"/>
              <w:jc w:val="center"/>
              <w:rPr>
                <w:rFonts w:ascii="Arial Narrow" w:hAnsi="Arial Narrow"/>
                <w:b/>
                <w:sz w:val="20"/>
                <w:szCs w:val="18"/>
              </w:rPr>
            </w:pPr>
            <w:r w:rsidRPr="00D85F75">
              <w:rPr>
                <w:rFonts w:ascii="Arial Narrow" w:hAnsi="Arial Narrow"/>
                <w:b/>
                <w:sz w:val="20"/>
                <w:szCs w:val="18"/>
              </w:rPr>
              <w:t>Industrielle</w:t>
            </w:r>
          </w:p>
        </w:tc>
        <w:tc>
          <w:tcPr>
            <w:tcW w:w="850" w:type="dxa"/>
            <w:tcBorders>
              <w:top w:val="single" w:sz="18" w:space="0" w:color="000000"/>
              <w:left w:val="single" w:sz="4" w:space="0" w:color="auto"/>
              <w:right w:val="single" w:sz="18" w:space="0" w:color="auto"/>
            </w:tcBorders>
            <w:shd w:val="clear" w:color="auto" w:fill="FDE9D9" w:themeFill="accent6" w:themeFillTint="33"/>
            <w:textDirection w:val="btLr"/>
            <w:vAlign w:val="center"/>
          </w:tcPr>
          <w:p w14:paraId="17302A78" w14:textId="77777777" w:rsidR="002D1AE3" w:rsidRPr="00D85F75" w:rsidRDefault="002D1AE3" w:rsidP="00E653D2">
            <w:pPr>
              <w:ind w:left="113" w:right="113"/>
              <w:jc w:val="center"/>
              <w:rPr>
                <w:rFonts w:ascii="Arial Narrow" w:hAnsi="Arial Narrow"/>
                <w:b/>
                <w:sz w:val="20"/>
                <w:szCs w:val="18"/>
              </w:rPr>
            </w:pPr>
            <w:r>
              <w:rPr>
                <w:rFonts w:ascii="Arial Narrow" w:hAnsi="Arial Narrow"/>
                <w:b/>
                <w:sz w:val="20"/>
                <w:szCs w:val="18"/>
              </w:rPr>
              <w:t>Communautaire</w:t>
            </w:r>
          </w:p>
        </w:tc>
      </w:tr>
      <w:tr w:rsidR="002D1AE3" w:rsidRPr="009831D7" w14:paraId="7B27C1FB" w14:textId="77777777" w:rsidTr="009724F3">
        <w:trPr>
          <w:trHeight w:val="523"/>
        </w:trPr>
        <w:tc>
          <w:tcPr>
            <w:tcW w:w="2264" w:type="dxa"/>
            <w:tcBorders>
              <w:top w:val="single" w:sz="8" w:space="0" w:color="000000"/>
              <w:left w:val="single" w:sz="18" w:space="0" w:color="000000"/>
              <w:bottom w:val="single" w:sz="4" w:space="0" w:color="auto"/>
              <w:right w:val="double" w:sz="6" w:space="0" w:color="000000"/>
            </w:tcBorders>
            <w:vAlign w:val="center"/>
          </w:tcPr>
          <w:p w14:paraId="1D750C0A" w14:textId="77777777" w:rsidR="002D1AE3" w:rsidRPr="00E652D1" w:rsidRDefault="002D1AE3" w:rsidP="00E653D2">
            <w:pPr>
              <w:tabs>
                <w:tab w:val="left" w:pos="-390"/>
                <w:tab w:val="left" w:pos="240"/>
                <w:tab w:val="left" w:pos="420"/>
              </w:tabs>
              <w:jc w:val="center"/>
              <w:rPr>
                <w:rFonts w:ascii="Arial Narrow" w:eastAsia="MS Mincho" w:hAnsi="Arial Narrow"/>
                <w:b/>
                <w:sz w:val="20"/>
                <w:szCs w:val="20"/>
              </w:rPr>
            </w:pPr>
            <w:r w:rsidRPr="00E652D1">
              <w:rPr>
                <w:rFonts w:ascii="Arial Narrow" w:hAnsi="Arial Narrow"/>
                <w:b/>
                <w:sz w:val="20"/>
                <w:szCs w:val="20"/>
              </w:rPr>
              <w:t>Résidentiel de type individuel avec ou sans logement supplémentaire</w:t>
            </w:r>
          </w:p>
        </w:tc>
        <w:tc>
          <w:tcPr>
            <w:tcW w:w="850" w:type="dxa"/>
            <w:tcBorders>
              <w:top w:val="single" w:sz="8" w:space="0" w:color="000000"/>
              <w:left w:val="single" w:sz="8" w:space="0" w:color="000000"/>
              <w:bottom w:val="single" w:sz="4" w:space="0" w:color="auto"/>
              <w:right w:val="single" w:sz="4" w:space="0" w:color="auto"/>
            </w:tcBorders>
            <w:shd w:val="clear" w:color="auto" w:fill="D6E3BC" w:themeFill="accent3" w:themeFillTint="66"/>
            <w:vAlign w:val="center"/>
          </w:tcPr>
          <w:p w14:paraId="2E5BA9A2" w14:textId="77777777" w:rsidR="002D1AE3" w:rsidRPr="00D237C4" w:rsidRDefault="002D1AE3" w:rsidP="009724F3">
            <w:pPr>
              <w:jc w:val="center"/>
              <w:rPr>
                <w:rFonts w:eastAsia="MS Mincho"/>
                <w:sz w:val="14"/>
                <w:szCs w:val="14"/>
              </w:rPr>
            </w:pPr>
            <w:r w:rsidRPr="00D237C4">
              <w:rPr>
                <w:sz w:val="14"/>
                <w:szCs w:val="14"/>
              </w:rPr>
              <w:t>X</w:t>
            </w:r>
          </w:p>
          <w:p w14:paraId="0D878911" w14:textId="77777777" w:rsidR="002D1AE3" w:rsidRPr="00D237C4" w:rsidRDefault="002D1AE3" w:rsidP="009724F3">
            <w:pPr>
              <w:jc w:val="center"/>
              <w:rPr>
                <w:rFonts w:eastAsia="MS Mincho"/>
                <w:sz w:val="14"/>
                <w:szCs w:val="14"/>
              </w:rPr>
            </w:pPr>
            <w:r w:rsidRPr="00D237C4">
              <w:rPr>
                <w:sz w:val="14"/>
                <w:szCs w:val="14"/>
              </w:rPr>
              <w:t xml:space="preserve">NOTE </w:t>
            </w:r>
            <w:r>
              <w:rPr>
                <w:sz w:val="14"/>
                <w:szCs w:val="14"/>
              </w:rPr>
              <w:t>4</w:t>
            </w:r>
          </w:p>
        </w:tc>
        <w:tc>
          <w:tcPr>
            <w:tcW w:w="850" w:type="dxa"/>
            <w:tcBorders>
              <w:top w:val="single" w:sz="8" w:space="0" w:color="000000"/>
              <w:left w:val="single" w:sz="4" w:space="0" w:color="auto"/>
              <w:bottom w:val="single" w:sz="4" w:space="0" w:color="auto"/>
              <w:right w:val="single" w:sz="4" w:space="0" w:color="auto"/>
            </w:tcBorders>
            <w:shd w:val="clear" w:color="auto" w:fill="D6E3BC" w:themeFill="accent3" w:themeFillTint="66"/>
            <w:vAlign w:val="center"/>
          </w:tcPr>
          <w:p w14:paraId="23A20328" w14:textId="77777777" w:rsidR="002D1AE3" w:rsidRPr="00D237C4" w:rsidRDefault="002D1AE3" w:rsidP="009724F3">
            <w:pPr>
              <w:jc w:val="center"/>
              <w:rPr>
                <w:rFonts w:eastAsia="MS Mincho"/>
                <w:sz w:val="14"/>
                <w:szCs w:val="14"/>
              </w:rPr>
            </w:pPr>
            <w:r w:rsidRPr="00D237C4">
              <w:rPr>
                <w:sz w:val="14"/>
                <w:szCs w:val="14"/>
              </w:rPr>
              <w:t>X</w:t>
            </w:r>
          </w:p>
          <w:p w14:paraId="195FCEEE" w14:textId="77777777" w:rsidR="002D1AE3" w:rsidRPr="00D237C4" w:rsidRDefault="002D1AE3" w:rsidP="009724F3">
            <w:pPr>
              <w:jc w:val="center"/>
              <w:rPr>
                <w:rFonts w:eastAsia="MS Mincho"/>
                <w:strike/>
                <w:sz w:val="14"/>
                <w:szCs w:val="14"/>
              </w:rPr>
            </w:pPr>
            <w:r w:rsidRPr="00D237C4">
              <w:rPr>
                <w:sz w:val="14"/>
                <w:szCs w:val="14"/>
              </w:rPr>
              <w:t xml:space="preserve">NOTE </w:t>
            </w:r>
            <w:r>
              <w:rPr>
                <w:sz w:val="14"/>
                <w:szCs w:val="14"/>
              </w:rPr>
              <w:t>8</w:t>
            </w:r>
          </w:p>
        </w:tc>
        <w:tc>
          <w:tcPr>
            <w:tcW w:w="850" w:type="dxa"/>
            <w:tcBorders>
              <w:top w:val="single" w:sz="8" w:space="0" w:color="000000"/>
              <w:left w:val="single" w:sz="4" w:space="0" w:color="auto"/>
              <w:bottom w:val="single" w:sz="4" w:space="0" w:color="auto"/>
              <w:right w:val="single" w:sz="4" w:space="0" w:color="auto"/>
            </w:tcBorders>
            <w:shd w:val="clear" w:color="auto" w:fill="D6E3BC" w:themeFill="accent3" w:themeFillTint="66"/>
            <w:vAlign w:val="center"/>
          </w:tcPr>
          <w:p w14:paraId="0B92392F" w14:textId="77777777" w:rsidR="002D1AE3" w:rsidRPr="00D237C4" w:rsidRDefault="002D1AE3" w:rsidP="009724F3">
            <w:pPr>
              <w:jc w:val="center"/>
              <w:rPr>
                <w:rFonts w:eastAsia="MS Mincho"/>
                <w:sz w:val="14"/>
                <w:szCs w:val="14"/>
              </w:rPr>
            </w:pPr>
            <w:r w:rsidRPr="00D237C4">
              <w:rPr>
                <w:sz w:val="14"/>
                <w:szCs w:val="14"/>
              </w:rPr>
              <w:t>X</w:t>
            </w:r>
          </w:p>
          <w:p w14:paraId="03A886CF" w14:textId="77777777" w:rsidR="002D1AE3" w:rsidRPr="00D237C4" w:rsidRDefault="002D1AE3" w:rsidP="009724F3">
            <w:pPr>
              <w:jc w:val="center"/>
              <w:rPr>
                <w:sz w:val="14"/>
                <w:szCs w:val="14"/>
              </w:rPr>
            </w:pPr>
            <w:r w:rsidRPr="00D237C4">
              <w:rPr>
                <w:sz w:val="14"/>
                <w:szCs w:val="14"/>
              </w:rPr>
              <w:t xml:space="preserve">NOTE </w:t>
            </w:r>
            <w:r>
              <w:rPr>
                <w:sz w:val="14"/>
                <w:szCs w:val="14"/>
              </w:rPr>
              <w:t>9</w:t>
            </w:r>
          </w:p>
        </w:tc>
        <w:tc>
          <w:tcPr>
            <w:tcW w:w="850" w:type="dxa"/>
            <w:tcBorders>
              <w:top w:val="single" w:sz="8" w:space="0" w:color="000000"/>
              <w:left w:val="single" w:sz="4" w:space="0" w:color="auto"/>
              <w:bottom w:val="single" w:sz="4" w:space="0" w:color="auto"/>
              <w:right w:val="single" w:sz="4" w:space="0" w:color="auto"/>
            </w:tcBorders>
            <w:shd w:val="clear" w:color="auto" w:fill="D6E3BC" w:themeFill="accent3" w:themeFillTint="66"/>
            <w:vAlign w:val="center"/>
          </w:tcPr>
          <w:p w14:paraId="734878A8" w14:textId="77777777" w:rsidR="002D1AE3" w:rsidRPr="00D237C4" w:rsidRDefault="002D1AE3" w:rsidP="009724F3">
            <w:pPr>
              <w:jc w:val="center"/>
              <w:rPr>
                <w:rFonts w:eastAsia="MS Mincho"/>
                <w:sz w:val="14"/>
                <w:szCs w:val="14"/>
              </w:rPr>
            </w:pPr>
            <w:r w:rsidRPr="00D237C4">
              <w:rPr>
                <w:sz w:val="14"/>
                <w:szCs w:val="14"/>
              </w:rPr>
              <w:t>X</w:t>
            </w:r>
          </w:p>
          <w:p w14:paraId="3E49AD7B" w14:textId="77777777" w:rsidR="002D1AE3" w:rsidRPr="00D237C4" w:rsidRDefault="002D1AE3" w:rsidP="009724F3">
            <w:pPr>
              <w:jc w:val="center"/>
              <w:rPr>
                <w:rFonts w:eastAsia="MS Mincho"/>
                <w:sz w:val="14"/>
                <w:szCs w:val="14"/>
              </w:rPr>
            </w:pPr>
            <w:r w:rsidRPr="00D237C4">
              <w:rPr>
                <w:sz w:val="14"/>
                <w:szCs w:val="14"/>
              </w:rPr>
              <w:t xml:space="preserve">NOTE </w:t>
            </w:r>
            <w:r>
              <w:rPr>
                <w:sz w:val="14"/>
                <w:szCs w:val="14"/>
              </w:rPr>
              <w:t>10</w:t>
            </w:r>
          </w:p>
        </w:tc>
        <w:tc>
          <w:tcPr>
            <w:tcW w:w="850" w:type="dxa"/>
            <w:tcBorders>
              <w:top w:val="single" w:sz="8" w:space="0" w:color="000000"/>
              <w:left w:val="single" w:sz="4" w:space="0" w:color="auto"/>
              <w:bottom w:val="single" w:sz="4" w:space="0" w:color="auto"/>
              <w:right w:val="single" w:sz="4" w:space="0" w:color="auto"/>
            </w:tcBorders>
            <w:shd w:val="clear" w:color="auto" w:fill="D6E3BC" w:themeFill="accent3" w:themeFillTint="66"/>
            <w:vAlign w:val="center"/>
          </w:tcPr>
          <w:p w14:paraId="2B91299E" w14:textId="77777777" w:rsidR="002D1AE3" w:rsidRPr="00D237C4" w:rsidRDefault="002D1AE3" w:rsidP="009724F3">
            <w:pPr>
              <w:tabs>
                <w:tab w:val="left" w:pos="-390"/>
                <w:tab w:val="left" w:pos="240"/>
                <w:tab w:val="left" w:pos="420"/>
              </w:tabs>
              <w:jc w:val="center"/>
              <w:rPr>
                <w:rFonts w:eastAsia="MS Mincho"/>
                <w:sz w:val="14"/>
                <w:szCs w:val="14"/>
              </w:rPr>
            </w:pPr>
            <w:r w:rsidRPr="00D237C4">
              <w:rPr>
                <w:sz w:val="14"/>
                <w:szCs w:val="14"/>
              </w:rPr>
              <w:t>X</w:t>
            </w:r>
          </w:p>
          <w:p w14:paraId="7AF65562" w14:textId="77777777" w:rsidR="002D1AE3" w:rsidRPr="00D237C4" w:rsidRDefault="002D1AE3" w:rsidP="009724F3">
            <w:pPr>
              <w:tabs>
                <w:tab w:val="left" w:pos="-390"/>
                <w:tab w:val="left" w:pos="240"/>
                <w:tab w:val="left" w:pos="420"/>
              </w:tabs>
              <w:jc w:val="center"/>
              <w:rPr>
                <w:rFonts w:eastAsia="MS Mincho"/>
                <w:sz w:val="14"/>
                <w:szCs w:val="14"/>
              </w:rPr>
            </w:pPr>
            <w:r w:rsidRPr="00D237C4">
              <w:rPr>
                <w:sz w:val="14"/>
                <w:szCs w:val="14"/>
              </w:rPr>
              <w:t xml:space="preserve">NOTE </w:t>
            </w:r>
            <w:r>
              <w:rPr>
                <w:sz w:val="14"/>
                <w:szCs w:val="14"/>
              </w:rPr>
              <w:t>12</w:t>
            </w:r>
          </w:p>
        </w:tc>
        <w:tc>
          <w:tcPr>
            <w:tcW w:w="850" w:type="dxa"/>
            <w:tcBorders>
              <w:top w:val="single" w:sz="8" w:space="0" w:color="000000"/>
              <w:left w:val="single" w:sz="4" w:space="0" w:color="auto"/>
              <w:bottom w:val="single" w:sz="4" w:space="0" w:color="auto"/>
              <w:right w:val="single" w:sz="4" w:space="0" w:color="auto"/>
            </w:tcBorders>
            <w:shd w:val="clear" w:color="auto" w:fill="EAF1DD" w:themeFill="accent3" w:themeFillTint="33"/>
            <w:vAlign w:val="center"/>
          </w:tcPr>
          <w:p w14:paraId="57367946" w14:textId="77777777" w:rsidR="002D1AE3" w:rsidRPr="00D237C4" w:rsidRDefault="002D1AE3" w:rsidP="009724F3">
            <w:pPr>
              <w:tabs>
                <w:tab w:val="left" w:pos="-390"/>
                <w:tab w:val="left" w:pos="240"/>
                <w:tab w:val="left" w:pos="420"/>
              </w:tabs>
              <w:jc w:val="center"/>
              <w:rPr>
                <w:rFonts w:eastAsia="MS Mincho"/>
                <w:sz w:val="14"/>
                <w:szCs w:val="14"/>
              </w:rPr>
            </w:pPr>
          </w:p>
        </w:tc>
        <w:tc>
          <w:tcPr>
            <w:tcW w:w="850" w:type="dxa"/>
            <w:tcBorders>
              <w:top w:val="single" w:sz="8" w:space="0" w:color="000000"/>
              <w:left w:val="single" w:sz="4" w:space="0" w:color="auto"/>
              <w:bottom w:val="single" w:sz="4" w:space="0" w:color="auto"/>
              <w:right w:val="single" w:sz="4" w:space="0" w:color="auto"/>
            </w:tcBorders>
            <w:shd w:val="clear" w:color="auto" w:fill="D6E3BC" w:themeFill="accent3" w:themeFillTint="66"/>
            <w:vAlign w:val="center"/>
          </w:tcPr>
          <w:p w14:paraId="5FD76930" w14:textId="77777777" w:rsidR="002D1AE3" w:rsidRPr="00D237C4" w:rsidRDefault="002D1AE3" w:rsidP="009724F3">
            <w:pPr>
              <w:tabs>
                <w:tab w:val="left" w:pos="-390"/>
                <w:tab w:val="left" w:pos="240"/>
                <w:tab w:val="left" w:pos="420"/>
              </w:tabs>
              <w:jc w:val="center"/>
              <w:rPr>
                <w:rFonts w:eastAsia="MS Mincho"/>
                <w:sz w:val="14"/>
                <w:szCs w:val="14"/>
              </w:rPr>
            </w:pPr>
            <w:r w:rsidRPr="00D237C4">
              <w:rPr>
                <w:sz w:val="14"/>
                <w:szCs w:val="14"/>
              </w:rPr>
              <w:t>X</w:t>
            </w:r>
          </w:p>
        </w:tc>
        <w:tc>
          <w:tcPr>
            <w:tcW w:w="850" w:type="dxa"/>
            <w:tcBorders>
              <w:top w:val="single" w:sz="8" w:space="0" w:color="000000"/>
              <w:left w:val="single" w:sz="4" w:space="0" w:color="auto"/>
              <w:bottom w:val="single" w:sz="4" w:space="0" w:color="auto"/>
              <w:right w:val="single" w:sz="4" w:space="0" w:color="auto"/>
            </w:tcBorders>
            <w:shd w:val="clear" w:color="auto" w:fill="EAF1DD" w:themeFill="accent3" w:themeFillTint="33"/>
            <w:vAlign w:val="center"/>
          </w:tcPr>
          <w:p w14:paraId="65EB52D1" w14:textId="77777777" w:rsidR="002D1AE3" w:rsidRPr="00D237C4" w:rsidRDefault="002D1AE3" w:rsidP="009724F3">
            <w:pPr>
              <w:tabs>
                <w:tab w:val="left" w:pos="-390"/>
                <w:tab w:val="left" w:pos="240"/>
                <w:tab w:val="left" w:pos="420"/>
              </w:tabs>
              <w:jc w:val="center"/>
              <w:rPr>
                <w:sz w:val="14"/>
                <w:szCs w:val="14"/>
              </w:rPr>
            </w:pPr>
          </w:p>
        </w:tc>
        <w:tc>
          <w:tcPr>
            <w:tcW w:w="850" w:type="dxa"/>
            <w:tcBorders>
              <w:top w:val="single" w:sz="8" w:space="0" w:color="000000"/>
              <w:left w:val="single" w:sz="4" w:space="0" w:color="auto"/>
              <w:bottom w:val="single" w:sz="4" w:space="0" w:color="auto"/>
              <w:right w:val="single" w:sz="4" w:space="0" w:color="auto"/>
            </w:tcBorders>
            <w:shd w:val="clear" w:color="auto" w:fill="FBD4B4" w:themeFill="accent6" w:themeFillTint="66"/>
            <w:vAlign w:val="center"/>
          </w:tcPr>
          <w:p w14:paraId="0FD509D9" w14:textId="77777777" w:rsidR="002D1AE3" w:rsidRPr="00D237C4" w:rsidRDefault="002D1AE3" w:rsidP="00E653D2">
            <w:pPr>
              <w:tabs>
                <w:tab w:val="left" w:pos="-390"/>
                <w:tab w:val="left" w:pos="240"/>
                <w:tab w:val="left" w:pos="420"/>
              </w:tabs>
              <w:jc w:val="center"/>
              <w:rPr>
                <w:sz w:val="14"/>
                <w:szCs w:val="14"/>
              </w:rPr>
            </w:pPr>
            <w:r w:rsidRPr="00D237C4">
              <w:rPr>
                <w:sz w:val="14"/>
                <w:szCs w:val="14"/>
              </w:rPr>
              <w:t>X</w:t>
            </w:r>
          </w:p>
        </w:tc>
        <w:tc>
          <w:tcPr>
            <w:tcW w:w="850" w:type="dxa"/>
            <w:tcBorders>
              <w:top w:val="single" w:sz="8" w:space="0" w:color="000000"/>
              <w:left w:val="single" w:sz="4" w:space="0" w:color="auto"/>
              <w:bottom w:val="single" w:sz="4" w:space="0" w:color="auto"/>
              <w:right w:val="single" w:sz="4" w:space="0" w:color="auto"/>
            </w:tcBorders>
            <w:shd w:val="clear" w:color="auto" w:fill="FBD4B4" w:themeFill="accent6" w:themeFillTint="66"/>
            <w:vAlign w:val="center"/>
          </w:tcPr>
          <w:p w14:paraId="7AE78F36" w14:textId="77777777" w:rsidR="002D1AE3" w:rsidRPr="00D237C4" w:rsidRDefault="002D1AE3" w:rsidP="00E653D2">
            <w:pPr>
              <w:tabs>
                <w:tab w:val="left" w:pos="-390"/>
                <w:tab w:val="left" w:pos="240"/>
                <w:tab w:val="left" w:pos="420"/>
              </w:tabs>
              <w:jc w:val="center"/>
              <w:rPr>
                <w:sz w:val="14"/>
                <w:szCs w:val="14"/>
              </w:rPr>
            </w:pPr>
            <w:r w:rsidRPr="00D237C4">
              <w:rPr>
                <w:sz w:val="14"/>
                <w:szCs w:val="14"/>
              </w:rPr>
              <w:t>X</w:t>
            </w:r>
          </w:p>
        </w:tc>
        <w:tc>
          <w:tcPr>
            <w:tcW w:w="850" w:type="dxa"/>
            <w:tcBorders>
              <w:top w:val="single" w:sz="8" w:space="0" w:color="000000"/>
              <w:left w:val="single" w:sz="4" w:space="0" w:color="auto"/>
              <w:bottom w:val="single" w:sz="4" w:space="0" w:color="auto"/>
              <w:right w:val="single" w:sz="4" w:space="0" w:color="auto"/>
            </w:tcBorders>
            <w:shd w:val="clear" w:color="auto" w:fill="FBD4B4" w:themeFill="accent6" w:themeFillTint="66"/>
            <w:vAlign w:val="center"/>
          </w:tcPr>
          <w:p w14:paraId="206E1277" w14:textId="77777777" w:rsidR="002D1AE3" w:rsidRPr="00D237C4" w:rsidRDefault="002D1AE3" w:rsidP="00E653D2">
            <w:pPr>
              <w:tabs>
                <w:tab w:val="left" w:pos="-390"/>
                <w:tab w:val="left" w:pos="240"/>
                <w:tab w:val="left" w:pos="420"/>
              </w:tabs>
              <w:jc w:val="center"/>
              <w:rPr>
                <w:sz w:val="14"/>
                <w:szCs w:val="14"/>
              </w:rPr>
            </w:pPr>
            <w:r w:rsidRPr="00D237C4">
              <w:rPr>
                <w:sz w:val="14"/>
                <w:szCs w:val="14"/>
              </w:rPr>
              <w:t>X</w:t>
            </w:r>
          </w:p>
        </w:tc>
        <w:tc>
          <w:tcPr>
            <w:tcW w:w="850" w:type="dxa"/>
            <w:tcBorders>
              <w:top w:val="single" w:sz="8" w:space="0" w:color="000000"/>
              <w:left w:val="single" w:sz="4" w:space="0" w:color="auto"/>
              <w:bottom w:val="single" w:sz="4" w:space="0" w:color="auto"/>
              <w:right w:val="single" w:sz="4" w:space="0" w:color="auto"/>
            </w:tcBorders>
            <w:shd w:val="clear" w:color="auto" w:fill="FDE9D9" w:themeFill="accent6" w:themeFillTint="33"/>
            <w:vAlign w:val="center"/>
          </w:tcPr>
          <w:p w14:paraId="39C71ED8" w14:textId="77777777" w:rsidR="002D1AE3" w:rsidRPr="00D237C4" w:rsidRDefault="002D1AE3" w:rsidP="00E653D2">
            <w:pPr>
              <w:tabs>
                <w:tab w:val="left" w:pos="-390"/>
                <w:tab w:val="left" w:pos="240"/>
                <w:tab w:val="left" w:pos="420"/>
              </w:tabs>
              <w:jc w:val="center"/>
              <w:rPr>
                <w:sz w:val="14"/>
                <w:szCs w:val="14"/>
              </w:rPr>
            </w:pPr>
          </w:p>
        </w:tc>
        <w:tc>
          <w:tcPr>
            <w:tcW w:w="850" w:type="dxa"/>
            <w:tcBorders>
              <w:top w:val="single" w:sz="8" w:space="0" w:color="000000"/>
              <w:left w:val="single" w:sz="4" w:space="0" w:color="auto"/>
              <w:bottom w:val="single" w:sz="4" w:space="0" w:color="auto"/>
              <w:right w:val="single" w:sz="4" w:space="0" w:color="auto"/>
            </w:tcBorders>
            <w:shd w:val="clear" w:color="auto" w:fill="FDE9D9" w:themeFill="accent6" w:themeFillTint="33"/>
            <w:vAlign w:val="center"/>
          </w:tcPr>
          <w:p w14:paraId="26F7267A" w14:textId="77777777" w:rsidR="002D1AE3" w:rsidRPr="00D237C4" w:rsidRDefault="002D1AE3" w:rsidP="00E653D2">
            <w:pPr>
              <w:tabs>
                <w:tab w:val="left" w:pos="-390"/>
                <w:tab w:val="left" w:pos="240"/>
                <w:tab w:val="left" w:pos="420"/>
              </w:tabs>
              <w:jc w:val="center"/>
              <w:rPr>
                <w:sz w:val="14"/>
                <w:szCs w:val="14"/>
              </w:rPr>
            </w:pPr>
          </w:p>
        </w:tc>
        <w:tc>
          <w:tcPr>
            <w:tcW w:w="850" w:type="dxa"/>
            <w:tcBorders>
              <w:top w:val="single" w:sz="8" w:space="0" w:color="000000"/>
              <w:left w:val="single" w:sz="4" w:space="0" w:color="auto"/>
              <w:bottom w:val="single" w:sz="4" w:space="0" w:color="auto"/>
              <w:right w:val="single" w:sz="18" w:space="0" w:color="auto"/>
            </w:tcBorders>
            <w:shd w:val="clear" w:color="auto" w:fill="FDE9D9" w:themeFill="accent6" w:themeFillTint="33"/>
            <w:vAlign w:val="center"/>
          </w:tcPr>
          <w:p w14:paraId="728BE046" w14:textId="77777777" w:rsidR="002D1AE3" w:rsidRPr="00D237C4" w:rsidRDefault="002D1AE3" w:rsidP="00E653D2">
            <w:pPr>
              <w:tabs>
                <w:tab w:val="left" w:pos="-390"/>
                <w:tab w:val="left" w:pos="240"/>
                <w:tab w:val="left" w:pos="420"/>
              </w:tabs>
              <w:jc w:val="center"/>
              <w:rPr>
                <w:sz w:val="14"/>
                <w:szCs w:val="14"/>
              </w:rPr>
            </w:pPr>
          </w:p>
        </w:tc>
      </w:tr>
      <w:tr w:rsidR="002D1AE3" w:rsidRPr="009831D7" w14:paraId="5B1AC5B5" w14:textId="77777777" w:rsidTr="009724F3">
        <w:trPr>
          <w:trHeight w:val="454"/>
        </w:trPr>
        <w:tc>
          <w:tcPr>
            <w:tcW w:w="2264" w:type="dxa"/>
            <w:tcBorders>
              <w:top w:val="single" w:sz="4" w:space="0" w:color="auto"/>
              <w:left w:val="single" w:sz="18" w:space="0" w:color="000000"/>
              <w:bottom w:val="single" w:sz="4" w:space="0" w:color="auto"/>
              <w:right w:val="double" w:sz="6" w:space="0" w:color="000000"/>
            </w:tcBorders>
            <w:vAlign w:val="center"/>
          </w:tcPr>
          <w:p w14:paraId="3F49B165" w14:textId="77777777" w:rsidR="002D1AE3" w:rsidRPr="00E652D1" w:rsidRDefault="002D1AE3" w:rsidP="00E653D2">
            <w:pPr>
              <w:tabs>
                <w:tab w:val="left" w:pos="-390"/>
                <w:tab w:val="left" w:pos="240"/>
                <w:tab w:val="left" w:pos="420"/>
              </w:tabs>
              <w:jc w:val="center"/>
              <w:rPr>
                <w:rFonts w:ascii="Arial Narrow" w:eastAsia="MS Mincho" w:hAnsi="Arial Narrow"/>
                <w:b/>
                <w:sz w:val="20"/>
                <w:szCs w:val="20"/>
              </w:rPr>
            </w:pPr>
            <w:r w:rsidRPr="00E652D1">
              <w:rPr>
                <w:rFonts w:ascii="Arial Narrow" w:hAnsi="Arial Narrow"/>
                <w:b/>
                <w:sz w:val="20"/>
                <w:szCs w:val="20"/>
              </w:rPr>
              <w:t>Résidentiel multiple</w:t>
            </w:r>
          </w:p>
          <w:p w14:paraId="0927493C" w14:textId="77777777" w:rsidR="002D1AE3" w:rsidRPr="00E652D1" w:rsidRDefault="002D1AE3" w:rsidP="00E653D2">
            <w:pPr>
              <w:tabs>
                <w:tab w:val="left" w:pos="-390"/>
                <w:tab w:val="left" w:pos="240"/>
                <w:tab w:val="left" w:pos="420"/>
              </w:tabs>
              <w:jc w:val="center"/>
              <w:rPr>
                <w:rFonts w:ascii="Arial Narrow" w:eastAsia="MS Mincho" w:hAnsi="Arial Narrow"/>
                <w:b/>
                <w:sz w:val="20"/>
                <w:szCs w:val="20"/>
              </w:rPr>
            </w:pPr>
            <w:r w:rsidRPr="00E652D1">
              <w:rPr>
                <w:rFonts w:ascii="Arial Narrow" w:hAnsi="Arial Narrow"/>
                <w:b/>
                <w:sz w:val="20"/>
                <w:szCs w:val="20"/>
              </w:rPr>
              <w:t>(2 unités et plus)</w:t>
            </w:r>
          </w:p>
        </w:tc>
        <w:tc>
          <w:tcPr>
            <w:tcW w:w="850" w:type="dxa"/>
            <w:tcBorders>
              <w:top w:val="single" w:sz="4" w:space="0" w:color="auto"/>
              <w:left w:val="single" w:sz="8" w:space="0" w:color="000000"/>
              <w:bottom w:val="single" w:sz="4" w:space="0" w:color="auto"/>
              <w:right w:val="single" w:sz="8" w:space="0" w:color="000000"/>
            </w:tcBorders>
            <w:shd w:val="clear" w:color="auto" w:fill="EAF1DD" w:themeFill="accent3" w:themeFillTint="33"/>
            <w:vAlign w:val="center"/>
          </w:tcPr>
          <w:p w14:paraId="43313898" w14:textId="77777777" w:rsidR="002D1AE3" w:rsidRPr="00D237C4" w:rsidRDefault="002D1AE3" w:rsidP="009724F3">
            <w:pPr>
              <w:tabs>
                <w:tab w:val="left" w:pos="-390"/>
                <w:tab w:val="left" w:pos="240"/>
                <w:tab w:val="left" w:pos="420"/>
              </w:tabs>
              <w:jc w:val="center"/>
              <w:rPr>
                <w:rFonts w:eastAsia="MS Mincho"/>
                <w:sz w:val="14"/>
                <w:szCs w:val="14"/>
              </w:rPr>
            </w:pPr>
          </w:p>
        </w:tc>
        <w:tc>
          <w:tcPr>
            <w:tcW w:w="850" w:type="dxa"/>
            <w:tcBorders>
              <w:top w:val="single" w:sz="4" w:space="0" w:color="auto"/>
              <w:left w:val="single" w:sz="8" w:space="0" w:color="000000"/>
              <w:bottom w:val="single" w:sz="4" w:space="0" w:color="auto"/>
              <w:right w:val="single" w:sz="8" w:space="0" w:color="000000"/>
            </w:tcBorders>
            <w:shd w:val="clear" w:color="auto" w:fill="EAF1DD" w:themeFill="accent3" w:themeFillTint="33"/>
            <w:vAlign w:val="center"/>
          </w:tcPr>
          <w:p w14:paraId="52550917" w14:textId="77777777" w:rsidR="002D1AE3" w:rsidRPr="00D237C4" w:rsidRDefault="002D1AE3" w:rsidP="009724F3">
            <w:pPr>
              <w:jc w:val="center"/>
              <w:rPr>
                <w:rFonts w:eastAsia="MS Mincho"/>
                <w:sz w:val="14"/>
                <w:szCs w:val="14"/>
              </w:rPr>
            </w:pPr>
          </w:p>
        </w:tc>
        <w:tc>
          <w:tcPr>
            <w:tcW w:w="850" w:type="dxa"/>
            <w:tcBorders>
              <w:top w:val="single" w:sz="4" w:space="0" w:color="auto"/>
              <w:left w:val="single" w:sz="8" w:space="0" w:color="000000"/>
              <w:bottom w:val="single" w:sz="4" w:space="0" w:color="auto"/>
              <w:right w:val="single" w:sz="8" w:space="0" w:color="000000"/>
            </w:tcBorders>
            <w:shd w:val="clear" w:color="auto" w:fill="EAF1DD" w:themeFill="accent3" w:themeFillTint="33"/>
            <w:vAlign w:val="center"/>
          </w:tcPr>
          <w:p w14:paraId="234AAA73" w14:textId="77777777" w:rsidR="002D1AE3" w:rsidRPr="00D237C4" w:rsidRDefault="002D1AE3" w:rsidP="009724F3">
            <w:pPr>
              <w:tabs>
                <w:tab w:val="left" w:pos="-390"/>
                <w:tab w:val="left" w:pos="240"/>
                <w:tab w:val="left" w:pos="420"/>
              </w:tabs>
              <w:jc w:val="center"/>
              <w:rPr>
                <w:rFonts w:eastAsia="MS Mincho"/>
                <w:sz w:val="14"/>
                <w:szCs w:val="14"/>
              </w:rPr>
            </w:pPr>
          </w:p>
        </w:tc>
        <w:tc>
          <w:tcPr>
            <w:tcW w:w="850" w:type="dxa"/>
            <w:tcBorders>
              <w:top w:val="single" w:sz="4" w:space="0" w:color="auto"/>
              <w:left w:val="single" w:sz="8" w:space="0" w:color="000000"/>
              <w:bottom w:val="single" w:sz="4" w:space="0" w:color="auto"/>
              <w:right w:val="single" w:sz="8" w:space="0" w:color="000000"/>
            </w:tcBorders>
            <w:shd w:val="clear" w:color="auto" w:fill="EAF1DD" w:themeFill="accent3" w:themeFillTint="33"/>
            <w:vAlign w:val="center"/>
          </w:tcPr>
          <w:p w14:paraId="0279B142" w14:textId="77777777" w:rsidR="002D1AE3" w:rsidRPr="00D237C4" w:rsidRDefault="002D1AE3" w:rsidP="009724F3">
            <w:pPr>
              <w:tabs>
                <w:tab w:val="left" w:pos="-390"/>
                <w:tab w:val="left" w:pos="240"/>
                <w:tab w:val="left" w:pos="420"/>
              </w:tabs>
              <w:jc w:val="center"/>
              <w:rPr>
                <w:rFonts w:eastAsia="MS Mincho"/>
                <w:sz w:val="14"/>
                <w:szCs w:val="14"/>
              </w:rPr>
            </w:pPr>
          </w:p>
        </w:tc>
        <w:tc>
          <w:tcPr>
            <w:tcW w:w="850" w:type="dxa"/>
            <w:tcBorders>
              <w:top w:val="single" w:sz="4" w:space="0" w:color="auto"/>
              <w:left w:val="single" w:sz="8" w:space="0" w:color="000000"/>
              <w:bottom w:val="single" w:sz="4" w:space="0" w:color="auto"/>
              <w:right w:val="single" w:sz="8" w:space="0" w:color="000000"/>
            </w:tcBorders>
            <w:shd w:val="clear" w:color="auto" w:fill="EAF1DD" w:themeFill="accent3" w:themeFillTint="33"/>
            <w:vAlign w:val="center"/>
          </w:tcPr>
          <w:p w14:paraId="1191DC4A" w14:textId="77777777" w:rsidR="002D1AE3" w:rsidRPr="00D237C4" w:rsidRDefault="002D1AE3" w:rsidP="009724F3">
            <w:pPr>
              <w:tabs>
                <w:tab w:val="left" w:pos="-390"/>
                <w:tab w:val="left" w:pos="240"/>
                <w:tab w:val="left" w:pos="420"/>
              </w:tabs>
              <w:jc w:val="center"/>
              <w:rPr>
                <w:rFonts w:eastAsia="MS Mincho"/>
                <w:sz w:val="14"/>
                <w:szCs w:val="14"/>
              </w:rPr>
            </w:pPr>
          </w:p>
        </w:tc>
        <w:tc>
          <w:tcPr>
            <w:tcW w:w="850" w:type="dxa"/>
            <w:tcBorders>
              <w:top w:val="single" w:sz="4" w:space="0" w:color="auto"/>
              <w:left w:val="single" w:sz="8" w:space="0" w:color="000000"/>
              <w:bottom w:val="single" w:sz="4" w:space="0" w:color="auto"/>
              <w:right w:val="single" w:sz="8" w:space="0" w:color="000000"/>
            </w:tcBorders>
            <w:shd w:val="clear" w:color="auto" w:fill="EAF1DD" w:themeFill="accent3" w:themeFillTint="33"/>
            <w:vAlign w:val="center"/>
          </w:tcPr>
          <w:p w14:paraId="23BCB5EA" w14:textId="77777777" w:rsidR="002D1AE3" w:rsidRPr="00D237C4" w:rsidRDefault="002D1AE3" w:rsidP="009724F3">
            <w:pPr>
              <w:tabs>
                <w:tab w:val="left" w:pos="-390"/>
                <w:tab w:val="left" w:pos="240"/>
                <w:tab w:val="left" w:pos="420"/>
              </w:tabs>
              <w:jc w:val="center"/>
              <w:rPr>
                <w:rFonts w:eastAsia="MS Mincho"/>
                <w:sz w:val="14"/>
                <w:szCs w:val="14"/>
              </w:rPr>
            </w:pPr>
          </w:p>
        </w:tc>
        <w:tc>
          <w:tcPr>
            <w:tcW w:w="850" w:type="dxa"/>
            <w:tcBorders>
              <w:top w:val="single" w:sz="4" w:space="0" w:color="auto"/>
              <w:left w:val="single" w:sz="8" w:space="0" w:color="000000"/>
              <w:bottom w:val="single" w:sz="4" w:space="0" w:color="auto"/>
              <w:right w:val="single" w:sz="8" w:space="0" w:color="000000"/>
            </w:tcBorders>
            <w:shd w:val="clear" w:color="auto" w:fill="EAF1DD" w:themeFill="accent3" w:themeFillTint="33"/>
            <w:vAlign w:val="center"/>
          </w:tcPr>
          <w:p w14:paraId="199B90E0" w14:textId="77777777" w:rsidR="002D1AE3" w:rsidRPr="00D237C4" w:rsidRDefault="002D1AE3" w:rsidP="009724F3">
            <w:pPr>
              <w:tabs>
                <w:tab w:val="left" w:pos="-390"/>
                <w:tab w:val="left" w:pos="240"/>
                <w:tab w:val="left" w:pos="420"/>
              </w:tabs>
              <w:jc w:val="center"/>
              <w:rPr>
                <w:rFonts w:eastAsia="MS Mincho"/>
                <w:sz w:val="14"/>
                <w:szCs w:val="14"/>
              </w:rPr>
            </w:pPr>
          </w:p>
        </w:tc>
        <w:tc>
          <w:tcPr>
            <w:tcW w:w="850" w:type="dxa"/>
            <w:tcBorders>
              <w:top w:val="single" w:sz="4" w:space="0" w:color="auto"/>
              <w:left w:val="single" w:sz="8" w:space="0" w:color="000000"/>
              <w:bottom w:val="single" w:sz="4" w:space="0" w:color="auto"/>
              <w:right w:val="single" w:sz="8" w:space="0" w:color="000000"/>
            </w:tcBorders>
            <w:shd w:val="clear" w:color="auto" w:fill="EAF1DD" w:themeFill="accent3" w:themeFillTint="33"/>
            <w:vAlign w:val="center"/>
          </w:tcPr>
          <w:p w14:paraId="0011A411" w14:textId="77777777" w:rsidR="002D1AE3" w:rsidRPr="00D237C4" w:rsidRDefault="002D1AE3" w:rsidP="009724F3">
            <w:pPr>
              <w:jc w:val="center"/>
              <w:rPr>
                <w:rFonts w:eastAsia="MS Mincho"/>
                <w:sz w:val="14"/>
                <w:szCs w:val="14"/>
              </w:rPr>
            </w:pPr>
          </w:p>
        </w:tc>
        <w:tc>
          <w:tcPr>
            <w:tcW w:w="850" w:type="dxa"/>
            <w:tcBorders>
              <w:top w:val="single" w:sz="4" w:space="0" w:color="auto"/>
              <w:left w:val="single" w:sz="8" w:space="0" w:color="000000"/>
              <w:bottom w:val="single" w:sz="4" w:space="0" w:color="auto"/>
              <w:right w:val="single" w:sz="8" w:space="0" w:color="000000"/>
            </w:tcBorders>
            <w:shd w:val="clear" w:color="auto" w:fill="FDE9D9" w:themeFill="accent6" w:themeFillTint="33"/>
            <w:vAlign w:val="center"/>
          </w:tcPr>
          <w:p w14:paraId="3FCFC69D" w14:textId="77777777" w:rsidR="002D1AE3" w:rsidRPr="00D237C4" w:rsidRDefault="002D1AE3" w:rsidP="00E653D2">
            <w:pPr>
              <w:jc w:val="center"/>
              <w:rPr>
                <w:rFonts w:eastAsia="MS Mincho"/>
                <w:sz w:val="14"/>
                <w:szCs w:val="14"/>
              </w:rPr>
            </w:pPr>
          </w:p>
        </w:tc>
        <w:tc>
          <w:tcPr>
            <w:tcW w:w="850" w:type="dxa"/>
            <w:tcBorders>
              <w:top w:val="single" w:sz="4" w:space="0" w:color="auto"/>
              <w:left w:val="single" w:sz="8" w:space="0" w:color="000000"/>
              <w:bottom w:val="single" w:sz="4" w:space="0" w:color="auto"/>
              <w:right w:val="single" w:sz="8" w:space="0" w:color="000000"/>
            </w:tcBorders>
            <w:shd w:val="clear" w:color="auto" w:fill="FBD4B4" w:themeFill="accent6" w:themeFillTint="66"/>
            <w:vAlign w:val="center"/>
          </w:tcPr>
          <w:p w14:paraId="210355D9" w14:textId="77777777" w:rsidR="002D1AE3" w:rsidRPr="00D237C4" w:rsidRDefault="002D1AE3" w:rsidP="00E653D2">
            <w:pPr>
              <w:jc w:val="center"/>
              <w:rPr>
                <w:rFonts w:eastAsia="MS Mincho"/>
                <w:sz w:val="14"/>
                <w:szCs w:val="14"/>
              </w:rPr>
            </w:pPr>
            <w:r>
              <w:rPr>
                <w:rFonts w:eastAsia="MS Mincho"/>
                <w:sz w:val="14"/>
                <w:szCs w:val="14"/>
              </w:rPr>
              <w:t>X</w:t>
            </w:r>
          </w:p>
        </w:tc>
        <w:tc>
          <w:tcPr>
            <w:tcW w:w="850" w:type="dxa"/>
            <w:tcBorders>
              <w:top w:val="single" w:sz="4" w:space="0" w:color="auto"/>
              <w:left w:val="single" w:sz="8" w:space="0" w:color="000000"/>
              <w:bottom w:val="single" w:sz="4" w:space="0" w:color="auto"/>
              <w:right w:val="single" w:sz="8" w:space="0" w:color="000000"/>
            </w:tcBorders>
            <w:shd w:val="clear" w:color="auto" w:fill="FBD4B4" w:themeFill="accent6" w:themeFillTint="66"/>
            <w:vAlign w:val="center"/>
          </w:tcPr>
          <w:p w14:paraId="18011AA9" w14:textId="77777777" w:rsidR="002D1AE3" w:rsidRPr="00D237C4" w:rsidRDefault="002D1AE3" w:rsidP="00E653D2">
            <w:pPr>
              <w:jc w:val="center"/>
              <w:rPr>
                <w:rFonts w:eastAsia="MS Mincho"/>
                <w:sz w:val="14"/>
                <w:szCs w:val="14"/>
              </w:rPr>
            </w:pPr>
            <w:r w:rsidRPr="00D237C4">
              <w:rPr>
                <w:rFonts w:eastAsia="MS Mincho"/>
                <w:sz w:val="14"/>
                <w:szCs w:val="14"/>
              </w:rPr>
              <w:t>X</w:t>
            </w:r>
          </w:p>
        </w:tc>
        <w:tc>
          <w:tcPr>
            <w:tcW w:w="850" w:type="dxa"/>
            <w:tcBorders>
              <w:top w:val="single" w:sz="4" w:space="0" w:color="auto"/>
              <w:left w:val="single" w:sz="8" w:space="0" w:color="000000"/>
              <w:bottom w:val="single" w:sz="4" w:space="0" w:color="auto"/>
              <w:right w:val="single" w:sz="8" w:space="0" w:color="000000"/>
            </w:tcBorders>
            <w:shd w:val="clear" w:color="auto" w:fill="FDE9D9" w:themeFill="accent6" w:themeFillTint="33"/>
            <w:vAlign w:val="center"/>
          </w:tcPr>
          <w:p w14:paraId="7D687B0A" w14:textId="77777777" w:rsidR="002D1AE3" w:rsidRPr="00D237C4" w:rsidRDefault="002D1AE3" w:rsidP="00E653D2">
            <w:pPr>
              <w:jc w:val="center"/>
              <w:rPr>
                <w:rFonts w:eastAsia="MS Mincho"/>
                <w:sz w:val="14"/>
                <w:szCs w:val="14"/>
              </w:rPr>
            </w:pPr>
          </w:p>
        </w:tc>
        <w:tc>
          <w:tcPr>
            <w:tcW w:w="850" w:type="dxa"/>
            <w:tcBorders>
              <w:top w:val="single" w:sz="4" w:space="0" w:color="auto"/>
              <w:left w:val="single" w:sz="8" w:space="0" w:color="000000"/>
              <w:bottom w:val="single" w:sz="4" w:space="0" w:color="auto"/>
              <w:right w:val="single" w:sz="8" w:space="0" w:color="000000"/>
            </w:tcBorders>
            <w:shd w:val="clear" w:color="auto" w:fill="FDE9D9" w:themeFill="accent6" w:themeFillTint="33"/>
            <w:vAlign w:val="center"/>
          </w:tcPr>
          <w:p w14:paraId="2C4530EF" w14:textId="77777777" w:rsidR="002D1AE3" w:rsidRPr="00D237C4" w:rsidRDefault="002D1AE3" w:rsidP="00E653D2">
            <w:pPr>
              <w:jc w:val="center"/>
              <w:rPr>
                <w:rFonts w:eastAsia="MS Mincho"/>
                <w:sz w:val="14"/>
                <w:szCs w:val="14"/>
              </w:rPr>
            </w:pPr>
          </w:p>
        </w:tc>
        <w:tc>
          <w:tcPr>
            <w:tcW w:w="850" w:type="dxa"/>
            <w:tcBorders>
              <w:top w:val="single" w:sz="4" w:space="0" w:color="auto"/>
              <w:left w:val="single" w:sz="8" w:space="0" w:color="000000"/>
              <w:bottom w:val="single" w:sz="4" w:space="0" w:color="auto"/>
              <w:right w:val="single" w:sz="18" w:space="0" w:color="auto"/>
            </w:tcBorders>
            <w:shd w:val="clear" w:color="auto" w:fill="FDE9D9" w:themeFill="accent6" w:themeFillTint="33"/>
            <w:vAlign w:val="center"/>
          </w:tcPr>
          <w:p w14:paraId="757315DD" w14:textId="77777777" w:rsidR="002D1AE3" w:rsidRPr="00D237C4" w:rsidRDefault="002D1AE3" w:rsidP="00E653D2">
            <w:pPr>
              <w:jc w:val="center"/>
              <w:rPr>
                <w:rFonts w:eastAsia="MS Mincho"/>
                <w:sz w:val="14"/>
                <w:szCs w:val="14"/>
              </w:rPr>
            </w:pPr>
          </w:p>
        </w:tc>
      </w:tr>
      <w:tr w:rsidR="002D1AE3" w:rsidRPr="009831D7" w14:paraId="4A1FC701" w14:textId="77777777" w:rsidTr="009724F3">
        <w:trPr>
          <w:trHeight w:val="397"/>
        </w:trPr>
        <w:tc>
          <w:tcPr>
            <w:tcW w:w="2264" w:type="dxa"/>
            <w:tcBorders>
              <w:top w:val="single" w:sz="8" w:space="0" w:color="000000"/>
              <w:left w:val="single" w:sz="18" w:space="0" w:color="000000"/>
              <w:bottom w:val="single" w:sz="8" w:space="0" w:color="000000"/>
              <w:right w:val="double" w:sz="6" w:space="0" w:color="000000"/>
            </w:tcBorders>
            <w:vAlign w:val="center"/>
          </w:tcPr>
          <w:p w14:paraId="2D1F8580" w14:textId="77777777" w:rsidR="002D1AE3" w:rsidRPr="00E652D1" w:rsidRDefault="002D1AE3" w:rsidP="00E653D2">
            <w:pPr>
              <w:tabs>
                <w:tab w:val="left" w:pos="-390"/>
                <w:tab w:val="left" w:pos="240"/>
                <w:tab w:val="left" w:pos="420"/>
              </w:tabs>
              <w:rPr>
                <w:rFonts w:ascii="Arial Narrow" w:eastAsia="MS Mincho" w:hAnsi="Arial Narrow"/>
                <w:b/>
                <w:sz w:val="20"/>
                <w:szCs w:val="20"/>
              </w:rPr>
            </w:pPr>
            <w:r w:rsidRPr="00E652D1">
              <w:rPr>
                <w:rFonts w:ascii="Arial Narrow" w:hAnsi="Arial Narrow"/>
                <w:b/>
                <w:sz w:val="20"/>
                <w:szCs w:val="20"/>
              </w:rPr>
              <w:t>Commercial et services</w:t>
            </w:r>
          </w:p>
        </w:tc>
        <w:tc>
          <w:tcPr>
            <w:tcW w:w="850"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vAlign w:val="center"/>
          </w:tcPr>
          <w:p w14:paraId="2D5143B0" w14:textId="77777777" w:rsidR="002D1AE3" w:rsidRPr="00D237C4" w:rsidRDefault="002D1AE3" w:rsidP="009724F3">
            <w:pPr>
              <w:jc w:val="center"/>
              <w:rPr>
                <w:rFonts w:eastAsia="MS Mincho"/>
                <w:sz w:val="14"/>
                <w:szCs w:val="14"/>
              </w:rPr>
            </w:pPr>
            <w:r w:rsidRPr="00D237C4">
              <w:rPr>
                <w:sz w:val="14"/>
                <w:szCs w:val="14"/>
              </w:rPr>
              <w:t>X</w:t>
            </w:r>
          </w:p>
          <w:p w14:paraId="219E75A8" w14:textId="77777777" w:rsidR="002D1AE3" w:rsidRPr="00D237C4" w:rsidRDefault="002D1AE3" w:rsidP="009724F3">
            <w:pPr>
              <w:jc w:val="center"/>
              <w:rPr>
                <w:rFonts w:eastAsia="MS Mincho"/>
                <w:sz w:val="14"/>
                <w:szCs w:val="14"/>
              </w:rPr>
            </w:pPr>
            <w:r w:rsidRPr="00D237C4">
              <w:rPr>
                <w:sz w:val="14"/>
                <w:szCs w:val="14"/>
              </w:rPr>
              <w:t xml:space="preserve">NOTE </w:t>
            </w:r>
            <w:r>
              <w:rPr>
                <w:sz w:val="14"/>
                <w:szCs w:val="14"/>
              </w:rPr>
              <w:t>5</w:t>
            </w:r>
          </w:p>
        </w:tc>
        <w:tc>
          <w:tcPr>
            <w:tcW w:w="850"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vAlign w:val="center"/>
          </w:tcPr>
          <w:p w14:paraId="571462C8" w14:textId="77777777" w:rsidR="002D1AE3" w:rsidRPr="00D237C4" w:rsidRDefault="002D1AE3" w:rsidP="009724F3">
            <w:pPr>
              <w:jc w:val="center"/>
              <w:rPr>
                <w:rFonts w:eastAsia="MS Mincho"/>
                <w:sz w:val="14"/>
                <w:szCs w:val="14"/>
              </w:rPr>
            </w:pPr>
            <w:r w:rsidRPr="00D237C4">
              <w:rPr>
                <w:sz w:val="14"/>
                <w:szCs w:val="14"/>
              </w:rPr>
              <w:t>X</w:t>
            </w:r>
          </w:p>
          <w:p w14:paraId="441E67B3" w14:textId="77777777" w:rsidR="002D1AE3" w:rsidRPr="00D237C4" w:rsidRDefault="002D1AE3" w:rsidP="009724F3">
            <w:pPr>
              <w:jc w:val="center"/>
              <w:rPr>
                <w:rFonts w:eastAsia="MS Mincho"/>
                <w:sz w:val="14"/>
                <w:szCs w:val="14"/>
              </w:rPr>
            </w:pPr>
            <w:r w:rsidRPr="00D237C4">
              <w:rPr>
                <w:sz w:val="14"/>
                <w:szCs w:val="14"/>
              </w:rPr>
              <w:t xml:space="preserve">NOTE </w:t>
            </w:r>
            <w:r>
              <w:rPr>
                <w:sz w:val="14"/>
                <w:szCs w:val="14"/>
              </w:rPr>
              <w:t>5</w:t>
            </w:r>
          </w:p>
        </w:tc>
        <w:tc>
          <w:tcPr>
            <w:tcW w:w="850"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vAlign w:val="center"/>
          </w:tcPr>
          <w:p w14:paraId="5D7D1E15" w14:textId="77777777" w:rsidR="002D1AE3" w:rsidRPr="00D237C4" w:rsidRDefault="002D1AE3" w:rsidP="009724F3">
            <w:pPr>
              <w:jc w:val="center"/>
              <w:rPr>
                <w:rFonts w:eastAsia="MS Mincho"/>
                <w:sz w:val="14"/>
                <w:szCs w:val="14"/>
              </w:rPr>
            </w:pPr>
            <w:r w:rsidRPr="00D237C4">
              <w:rPr>
                <w:sz w:val="14"/>
                <w:szCs w:val="14"/>
              </w:rPr>
              <w:t>X</w:t>
            </w:r>
          </w:p>
          <w:p w14:paraId="23F80697" w14:textId="77777777" w:rsidR="002D1AE3" w:rsidRPr="00D237C4" w:rsidRDefault="002D1AE3" w:rsidP="009724F3">
            <w:pPr>
              <w:jc w:val="center"/>
              <w:rPr>
                <w:sz w:val="14"/>
                <w:szCs w:val="14"/>
              </w:rPr>
            </w:pPr>
            <w:r w:rsidRPr="00D237C4">
              <w:rPr>
                <w:sz w:val="14"/>
                <w:szCs w:val="14"/>
              </w:rPr>
              <w:t xml:space="preserve">NOTE </w:t>
            </w:r>
            <w:r>
              <w:rPr>
                <w:sz w:val="14"/>
                <w:szCs w:val="14"/>
              </w:rPr>
              <w:t>5</w:t>
            </w:r>
          </w:p>
        </w:tc>
        <w:tc>
          <w:tcPr>
            <w:tcW w:w="85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7D21851A" w14:textId="77777777" w:rsidR="002D1AE3" w:rsidRPr="00D237C4" w:rsidRDefault="002D1AE3" w:rsidP="009724F3">
            <w:pPr>
              <w:tabs>
                <w:tab w:val="left" w:pos="-390"/>
                <w:tab w:val="left" w:pos="240"/>
                <w:tab w:val="left" w:pos="420"/>
              </w:tabs>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vAlign w:val="center"/>
          </w:tcPr>
          <w:p w14:paraId="09FC23C5" w14:textId="77777777" w:rsidR="002D1AE3" w:rsidRPr="00D237C4" w:rsidRDefault="002D1AE3" w:rsidP="009724F3">
            <w:pPr>
              <w:tabs>
                <w:tab w:val="left" w:pos="-390"/>
                <w:tab w:val="left" w:pos="240"/>
                <w:tab w:val="left" w:pos="420"/>
              </w:tabs>
              <w:jc w:val="center"/>
              <w:rPr>
                <w:rFonts w:eastAsia="MS Mincho"/>
                <w:sz w:val="14"/>
                <w:szCs w:val="14"/>
              </w:rPr>
            </w:pPr>
            <w:r w:rsidRPr="00D237C4">
              <w:rPr>
                <w:sz w:val="14"/>
                <w:szCs w:val="14"/>
              </w:rPr>
              <w:t>X</w:t>
            </w:r>
          </w:p>
          <w:p w14:paraId="28F4F0A5" w14:textId="77777777" w:rsidR="002D1AE3" w:rsidRPr="00D237C4" w:rsidRDefault="002D1AE3" w:rsidP="009724F3">
            <w:pPr>
              <w:tabs>
                <w:tab w:val="left" w:pos="-390"/>
                <w:tab w:val="left" w:pos="240"/>
                <w:tab w:val="left" w:pos="420"/>
              </w:tabs>
              <w:jc w:val="center"/>
              <w:rPr>
                <w:rFonts w:eastAsia="MS Mincho"/>
                <w:sz w:val="14"/>
                <w:szCs w:val="14"/>
              </w:rPr>
            </w:pPr>
            <w:r w:rsidRPr="00D237C4">
              <w:rPr>
                <w:sz w:val="14"/>
                <w:szCs w:val="14"/>
              </w:rPr>
              <w:t>NOTE 1</w:t>
            </w:r>
            <w:r>
              <w:rPr>
                <w:sz w:val="14"/>
                <w:szCs w:val="14"/>
              </w:rPr>
              <w:t>3</w:t>
            </w:r>
          </w:p>
        </w:tc>
        <w:tc>
          <w:tcPr>
            <w:tcW w:w="850"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vAlign w:val="center"/>
          </w:tcPr>
          <w:p w14:paraId="57C0A6A2" w14:textId="77777777" w:rsidR="002D1AE3" w:rsidRPr="00D237C4" w:rsidRDefault="002D1AE3" w:rsidP="009724F3">
            <w:pPr>
              <w:tabs>
                <w:tab w:val="left" w:pos="-390"/>
                <w:tab w:val="left" w:pos="240"/>
                <w:tab w:val="left" w:pos="420"/>
              </w:tabs>
              <w:jc w:val="center"/>
              <w:rPr>
                <w:rFonts w:eastAsia="MS Mincho"/>
                <w:sz w:val="14"/>
                <w:szCs w:val="14"/>
              </w:rPr>
            </w:pPr>
            <w:r w:rsidRPr="00D237C4">
              <w:rPr>
                <w:sz w:val="14"/>
                <w:szCs w:val="14"/>
              </w:rPr>
              <w:t>X</w:t>
            </w:r>
          </w:p>
          <w:p w14:paraId="14C573A4" w14:textId="77777777" w:rsidR="002D1AE3" w:rsidRPr="00D237C4" w:rsidRDefault="002D1AE3" w:rsidP="009724F3">
            <w:pPr>
              <w:tabs>
                <w:tab w:val="left" w:pos="-390"/>
                <w:tab w:val="left" w:pos="240"/>
                <w:tab w:val="left" w:pos="420"/>
              </w:tabs>
              <w:jc w:val="center"/>
              <w:rPr>
                <w:rFonts w:eastAsia="MS Mincho"/>
                <w:sz w:val="14"/>
                <w:szCs w:val="14"/>
              </w:rPr>
            </w:pPr>
            <w:r w:rsidRPr="00D237C4">
              <w:rPr>
                <w:sz w:val="14"/>
                <w:szCs w:val="14"/>
              </w:rPr>
              <w:t xml:space="preserve">NOTE </w:t>
            </w:r>
            <w:r>
              <w:rPr>
                <w:sz w:val="14"/>
                <w:szCs w:val="14"/>
              </w:rPr>
              <w:t>16</w:t>
            </w:r>
          </w:p>
        </w:tc>
        <w:tc>
          <w:tcPr>
            <w:tcW w:w="85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75F2056F" w14:textId="77777777" w:rsidR="002D1AE3" w:rsidRPr="00D237C4" w:rsidRDefault="002D1AE3" w:rsidP="009724F3">
            <w:pPr>
              <w:tabs>
                <w:tab w:val="left" w:pos="-390"/>
                <w:tab w:val="left" w:pos="240"/>
                <w:tab w:val="left" w:pos="420"/>
              </w:tabs>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60C76FA1" w14:textId="77777777" w:rsidR="002D1AE3" w:rsidRPr="00D237C4" w:rsidRDefault="002D1AE3" w:rsidP="009724F3">
            <w:pPr>
              <w:tabs>
                <w:tab w:val="left" w:pos="-390"/>
                <w:tab w:val="left" w:pos="240"/>
                <w:tab w:val="left" w:pos="420"/>
              </w:tabs>
              <w:jc w:val="center"/>
              <w:rPr>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tcPr>
          <w:p w14:paraId="5E125A83" w14:textId="77777777" w:rsidR="002D1AE3" w:rsidRDefault="008315D9" w:rsidP="00E653D2">
            <w:pPr>
              <w:tabs>
                <w:tab w:val="left" w:pos="-390"/>
                <w:tab w:val="left" w:pos="240"/>
                <w:tab w:val="left" w:pos="420"/>
              </w:tabs>
              <w:jc w:val="center"/>
              <w:rPr>
                <w:sz w:val="14"/>
                <w:szCs w:val="14"/>
              </w:rPr>
            </w:pPr>
            <w:r>
              <w:rPr>
                <w:sz w:val="14"/>
                <w:szCs w:val="14"/>
              </w:rPr>
              <w:t>X</w:t>
            </w:r>
          </w:p>
          <w:p w14:paraId="01274A6E" w14:textId="77777777" w:rsidR="008315D9" w:rsidRPr="00D237C4" w:rsidRDefault="008315D9" w:rsidP="008315D9">
            <w:pPr>
              <w:tabs>
                <w:tab w:val="left" w:pos="-390"/>
                <w:tab w:val="left" w:pos="240"/>
                <w:tab w:val="left" w:pos="420"/>
              </w:tabs>
              <w:jc w:val="center"/>
              <w:rPr>
                <w:sz w:val="14"/>
                <w:szCs w:val="14"/>
              </w:rPr>
            </w:pPr>
            <w:r>
              <w:rPr>
                <w:sz w:val="14"/>
                <w:szCs w:val="14"/>
              </w:rPr>
              <w:t>NOTE 22</w:t>
            </w:r>
          </w:p>
        </w:tc>
        <w:tc>
          <w:tcPr>
            <w:tcW w:w="85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tcPr>
          <w:p w14:paraId="5B5F1495" w14:textId="77777777" w:rsidR="002D1AE3" w:rsidRPr="00D237C4" w:rsidRDefault="002D1AE3" w:rsidP="00E653D2">
            <w:pPr>
              <w:tabs>
                <w:tab w:val="left" w:pos="-390"/>
                <w:tab w:val="left" w:pos="240"/>
                <w:tab w:val="left" w:pos="420"/>
              </w:tabs>
              <w:jc w:val="center"/>
              <w:rPr>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vAlign w:val="center"/>
          </w:tcPr>
          <w:p w14:paraId="69A581ED" w14:textId="77777777" w:rsidR="002D1AE3" w:rsidRDefault="002D1AE3" w:rsidP="00E653D2">
            <w:pPr>
              <w:tabs>
                <w:tab w:val="left" w:pos="-390"/>
                <w:tab w:val="left" w:pos="240"/>
                <w:tab w:val="left" w:pos="420"/>
              </w:tabs>
              <w:jc w:val="center"/>
              <w:rPr>
                <w:sz w:val="14"/>
                <w:szCs w:val="14"/>
              </w:rPr>
            </w:pPr>
            <w:r w:rsidRPr="00D237C4">
              <w:rPr>
                <w:sz w:val="14"/>
                <w:szCs w:val="14"/>
              </w:rPr>
              <w:t>X</w:t>
            </w:r>
          </w:p>
          <w:p w14:paraId="0D7658B0" w14:textId="77777777" w:rsidR="002D1AE3" w:rsidRPr="00D237C4" w:rsidRDefault="002D1AE3" w:rsidP="00E653D2">
            <w:pPr>
              <w:tabs>
                <w:tab w:val="left" w:pos="-390"/>
                <w:tab w:val="left" w:pos="240"/>
                <w:tab w:val="left" w:pos="420"/>
              </w:tabs>
              <w:jc w:val="center"/>
              <w:rPr>
                <w:sz w:val="14"/>
                <w:szCs w:val="14"/>
              </w:rPr>
            </w:pPr>
            <w:r>
              <w:rPr>
                <w:sz w:val="14"/>
                <w:szCs w:val="14"/>
              </w:rPr>
              <w:t>NOTE 19</w:t>
            </w:r>
          </w:p>
        </w:tc>
        <w:tc>
          <w:tcPr>
            <w:tcW w:w="850"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vAlign w:val="center"/>
          </w:tcPr>
          <w:p w14:paraId="10350785" w14:textId="77777777" w:rsidR="002D1AE3" w:rsidRDefault="002D1AE3" w:rsidP="00E653D2">
            <w:pPr>
              <w:tabs>
                <w:tab w:val="left" w:pos="-390"/>
                <w:tab w:val="left" w:pos="240"/>
                <w:tab w:val="left" w:pos="420"/>
              </w:tabs>
              <w:jc w:val="center"/>
              <w:rPr>
                <w:sz w:val="14"/>
                <w:szCs w:val="14"/>
              </w:rPr>
            </w:pPr>
            <w:r w:rsidRPr="00D237C4">
              <w:rPr>
                <w:sz w:val="14"/>
                <w:szCs w:val="14"/>
              </w:rPr>
              <w:t>X</w:t>
            </w:r>
          </w:p>
          <w:p w14:paraId="5D6E39E7" w14:textId="77777777" w:rsidR="002D1AE3" w:rsidRPr="00D237C4" w:rsidRDefault="002D1AE3" w:rsidP="00E653D2">
            <w:pPr>
              <w:tabs>
                <w:tab w:val="left" w:pos="-390"/>
                <w:tab w:val="left" w:pos="240"/>
                <w:tab w:val="left" w:pos="420"/>
              </w:tabs>
              <w:jc w:val="center"/>
              <w:rPr>
                <w:sz w:val="14"/>
                <w:szCs w:val="14"/>
              </w:rPr>
            </w:pPr>
            <w:r>
              <w:rPr>
                <w:sz w:val="14"/>
                <w:szCs w:val="14"/>
              </w:rPr>
              <w:t>NOTE 19</w:t>
            </w:r>
          </w:p>
        </w:tc>
        <w:tc>
          <w:tcPr>
            <w:tcW w:w="850"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vAlign w:val="center"/>
          </w:tcPr>
          <w:p w14:paraId="68B042C9" w14:textId="77777777" w:rsidR="002D1AE3" w:rsidRDefault="002D1AE3" w:rsidP="00E653D2">
            <w:pPr>
              <w:tabs>
                <w:tab w:val="left" w:pos="-390"/>
                <w:tab w:val="left" w:pos="240"/>
                <w:tab w:val="left" w:pos="420"/>
              </w:tabs>
              <w:jc w:val="center"/>
              <w:rPr>
                <w:sz w:val="14"/>
                <w:szCs w:val="14"/>
              </w:rPr>
            </w:pPr>
            <w:r w:rsidRPr="00D237C4">
              <w:rPr>
                <w:sz w:val="14"/>
                <w:szCs w:val="14"/>
              </w:rPr>
              <w:t>X</w:t>
            </w:r>
          </w:p>
          <w:p w14:paraId="4CFEFA20" w14:textId="77777777" w:rsidR="002D1AE3" w:rsidRPr="00D237C4" w:rsidRDefault="002D1AE3" w:rsidP="00E653D2">
            <w:pPr>
              <w:tabs>
                <w:tab w:val="left" w:pos="-390"/>
                <w:tab w:val="left" w:pos="240"/>
                <w:tab w:val="left" w:pos="420"/>
              </w:tabs>
              <w:jc w:val="center"/>
              <w:rPr>
                <w:sz w:val="14"/>
                <w:szCs w:val="14"/>
              </w:rPr>
            </w:pPr>
            <w:r>
              <w:rPr>
                <w:sz w:val="14"/>
                <w:szCs w:val="14"/>
              </w:rPr>
              <w:t>NOTE 19</w:t>
            </w:r>
          </w:p>
        </w:tc>
        <w:tc>
          <w:tcPr>
            <w:tcW w:w="850" w:type="dxa"/>
            <w:tcBorders>
              <w:top w:val="single" w:sz="8" w:space="0" w:color="000000"/>
              <w:left w:val="single" w:sz="8" w:space="0" w:color="000000"/>
              <w:bottom w:val="single" w:sz="8" w:space="0" w:color="000000"/>
              <w:right w:val="single" w:sz="18" w:space="0" w:color="auto"/>
            </w:tcBorders>
            <w:shd w:val="clear" w:color="auto" w:fill="FDE9D9" w:themeFill="accent6" w:themeFillTint="33"/>
            <w:vAlign w:val="center"/>
          </w:tcPr>
          <w:p w14:paraId="6CCE870C" w14:textId="77777777" w:rsidR="002D1AE3" w:rsidRPr="00D237C4" w:rsidRDefault="002D1AE3" w:rsidP="00E653D2">
            <w:pPr>
              <w:tabs>
                <w:tab w:val="left" w:pos="-390"/>
                <w:tab w:val="left" w:pos="240"/>
                <w:tab w:val="left" w:pos="420"/>
              </w:tabs>
              <w:jc w:val="center"/>
              <w:rPr>
                <w:sz w:val="14"/>
                <w:szCs w:val="14"/>
              </w:rPr>
            </w:pPr>
          </w:p>
        </w:tc>
      </w:tr>
      <w:tr w:rsidR="002D1AE3" w:rsidRPr="009831D7" w14:paraId="3743CC30" w14:textId="77777777" w:rsidTr="009724F3">
        <w:trPr>
          <w:trHeight w:val="445"/>
        </w:trPr>
        <w:tc>
          <w:tcPr>
            <w:tcW w:w="2264" w:type="dxa"/>
            <w:tcBorders>
              <w:top w:val="single" w:sz="8" w:space="0" w:color="000000"/>
              <w:left w:val="single" w:sz="18" w:space="0" w:color="000000"/>
              <w:bottom w:val="single" w:sz="8" w:space="0" w:color="000000"/>
              <w:right w:val="double" w:sz="6" w:space="0" w:color="000000"/>
            </w:tcBorders>
            <w:vAlign w:val="center"/>
          </w:tcPr>
          <w:p w14:paraId="40223DB7" w14:textId="77777777" w:rsidR="002D1AE3" w:rsidRPr="00E652D1" w:rsidRDefault="002D1AE3" w:rsidP="00E653D2">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ascii="Arial Narrow" w:eastAsia="MS Mincho" w:hAnsi="Arial Narrow"/>
                <w:b/>
                <w:sz w:val="20"/>
                <w:szCs w:val="20"/>
              </w:rPr>
            </w:pPr>
            <w:r w:rsidRPr="00E652D1">
              <w:rPr>
                <w:rFonts w:ascii="Arial Narrow" w:hAnsi="Arial Narrow"/>
                <w:b/>
                <w:sz w:val="20"/>
                <w:szCs w:val="20"/>
              </w:rPr>
              <w:t>Industrie légère</w:t>
            </w:r>
          </w:p>
          <w:p w14:paraId="7CA672D6" w14:textId="77777777" w:rsidR="002D1AE3" w:rsidRPr="00E652D1" w:rsidRDefault="002D1AE3" w:rsidP="00E653D2">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ascii="Arial Narrow" w:eastAsia="MS Mincho" w:hAnsi="Arial Narrow"/>
                <w:b/>
                <w:sz w:val="20"/>
                <w:szCs w:val="20"/>
              </w:rPr>
            </w:pPr>
            <w:r w:rsidRPr="00E652D1">
              <w:rPr>
                <w:rFonts w:ascii="Arial Narrow" w:hAnsi="Arial Narrow"/>
                <w:b/>
                <w:sz w:val="20"/>
                <w:szCs w:val="20"/>
              </w:rPr>
              <w:t>et activité de R&amp;D</w:t>
            </w:r>
          </w:p>
        </w:tc>
        <w:tc>
          <w:tcPr>
            <w:tcW w:w="85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18908863" w14:textId="77777777" w:rsidR="002D1AE3" w:rsidRPr="00D237C4" w:rsidRDefault="002D1AE3"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7BCCEF30" w14:textId="77777777" w:rsidR="002D1AE3" w:rsidRPr="00D237C4" w:rsidRDefault="002D1AE3" w:rsidP="009724F3">
            <w:pPr>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0001119B" w14:textId="77777777" w:rsidR="002D1AE3" w:rsidRPr="00D237C4" w:rsidRDefault="002D1AE3" w:rsidP="009724F3">
            <w:pPr>
              <w:jc w:val="center"/>
              <w:rPr>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440D22E0" w14:textId="77777777" w:rsidR="002D1AE3" w:rsidRPr="00D237C4" w:rsidRDefault="002D1AE3"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vAlign w:val="center"/>
          </w:tcPr>
          <w:p w14:paraId="46FFD4BA" w14:textId="77777777" w:rsidR="002D1AE3" w:rsidRPr="00D237C4" w:rsidRDefault="002D1AE3" w:rsidP="009724F3">
            <w:pPr>
              <w:tabs>
                <w:tab w:val="left" w:pos="-390"/>
                <w:tab w:val="left" w:pos="240"/>
                <w:tab w:val="left" w:pos="420"/>
              </w:tabs>
              <w:jc w:val="center"/>
              <w:rPr>
                <w:rFonts w:eastAsia="MS Mincho"/>
                <w:sz w:val="14"/>
                <w:szCs w:val="14"/>
              </w:rPr>
            </w:pPr>
            <w:r w:rsidRPr="00D237C4">
              <w:rPr>
                <w:sz w:val="14"/>
                <w:szCs w:val="14"/>
              </w:rPr>
              <w:t>X</w:t>
            </w:r>
          </w:p>
          <w:p w14:paraId="5F90B3BE" w14:textId="77777777" w:rsidR="002D1AE3" w:rsidRPr="00D237C4" w:rsidRDefault="002D1AE3"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r w:rsidRPr="00D237C4">
              <w:rPr>
                <w:sz w:val="14"/>
                <w:szCs w:val="14"/>
              </w:rPr>
              <w:t xml:space="preserve">NOTE </w:t>
            </w:r>
            <w:r>
              <w:rPr>
                <w:sz w:val="14"/>
                <w:szCs w:val="14"/>
              </w:rPr>
              <w:t>14</w:t>
            </w:r>
          </w:p>
        </w:tc>
        <w:tc>
          <w:tcPr>
            <w:tcW w:w="85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4D4C6780" w14:textId="77777777" w:rsidR="002D1AE3" w:rsidRPr="00D237C4" w:rsidRDefault="002D1AE3"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072B6D6C" w14:textId="77777777" w:rsidR="002D1AE3" w:rsidRPr="00D237C4" w:rsidRDefault="002D1AE3"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28118C7F" w14:textId="77777777" w:rsidR="002D1AE3" w:rsidRPr="00D237C4" w:rsidRDefault="002D1AE3" w:rsidP="009724F3">
            <w:pPr>
              <w:tabs>
                <w:tab w:val="left" w:pos="-390"/>
                <w:tab w:val="left" w:pos="240"/>
                <w:tab w:val="left" w:pos="420"/>
              </w:tabs>
              <w:jc w:val="center"/>
              <w:rPr>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tcPr>
          <w:p w14:paraId="4447A9D2" w14:textId="77777777" w:rsidR="002D1AE3" w:rsidRPr="00D237C4" w:rsidRDefault="002D1AE3" w:rsidP="00E653D2">
            <w:pPr>
              <w:tabs>
                <w:tab w:val="left" w:pos="-390"/>
                <w:tab w:val="left" w:pos="240"/>
                <w:tab w:val="left" w:pos="420"/>
              </w:tabs>
              <w:jc w:val="center"/>
              <w:rPr>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tcPr>
          <w:p w14:paraId="0C4AB449" w14:textId="77777777" w:rsidR="002D1AE3" w:rsidRPr="00D237C4" w:rsidRDefault="002D1AE3" w:rsidP="00E653D2">
            <w:pPr>
              <w:tabs>
                <w:tab w:val="left" w:pos="-390"/>
                <w:tab w:val="left" w:pos="240"/>
                <w:tab w:val="left" w:pos="420"/>
              </w:tabs>
              <w:jc w:val="center"/>
              <w:rPr>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vAlign w:val="center"/>
          </w:tcPr>
          <w:p w14:paraId="28F30394" w14:textId="77777777" w:rsidR="002D1AE3" w:rsidRPr="00D237C4" w:rsidRDefault="002D1AE3" w:rsidP="00E653D2">
            <w:pPr>
              <w:tabs>
                <w:tab w:val="left" w:pos="-390"/>
                <w:tab w:val="left" w:pos="240"/>
                <w:tab w:val="left" w:pos="420"/>
              </w:tabs>
              <w:jc w:val="center"/>
              <w:rPr>
                <w:sz w:val="14"/>
                <w:szCs w:val="14"/>
              </w:rPr>
            </w:pPr>
            <w:r w:rsidRPr="00D237C4">
              <w:rPr>
                <w:sz w:val="14"/>
                <w:szCs w:val="14"/>
              </w:rPr>
              <w:t>X</w:t>
            </w:r>
          </w:p>
        </w:tc>
        <w:tc>
          <w:tcPr>
            <w:tcW w:w="85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tcPr>
          <w:p w14:paraId="0DDCFAF1" w14:textId="77777777" w:rsidR="002D1AE3" w:rsidRPr="00D237C4" w:rsidRDefault="002D1AE3" w:rsidP="00E653D2">
            <w:pPr>
              <w:tabs>
                <w:tab w:val="left" w:pos="-390"/>
                <w:tab w:val="left" w:pos="240"/>
                <w:tab w:val="left" w:pos="420"/>
              </w:tabs>
              <w:jc w:val="center"/>
              <w:rPr>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vAlign w:val="center"/>
          </w:tcPr>
          <w:p w14:paraId="7193AF89" w14:textId="77777777" w:rsidR="002D1AE3" w:rsidRPr="00D237C4" w:rsidRDefault="002D1AE3" w:rsidP="00E653D2">
            <w:pPr>
              <w:tabs>
                <w:tab w:val="left" w:pos="-390"/>
                <w:tab w:val="left" w:pos="240"/>
                <w:tab w:val="left" w:pos="420"/>
              </w:tabs>
              <w:jc w:val="center"/>
              <w:rPr>
                <w:sz w:val="14"/>
                <w:szCs w:val="14"/>
              </w:rPr>
            </w:pPr>
            <w:r w:rsidRPr="00D237C4">
              <w:rPr>
                <w:rFonts w:eastAsia="MS Mincho"/>
                <w:sz w:val="14"/>
                <w:szCs w:val="14"/>
              </w:rPr>
              <w:t>X</w:t>
            </w:r>
          </w:p>
        </w:tc>
        <w:tc>
          <w:tcPr>
            <w:tcW w:w="850" w:type="dxa"/>
            <w:tcBorders>
              <w:top w:val="single" w:sz="8" w:space="0" w:color="000000"/>
              <w:left w:val="single" w:sz="8" w:space="0" w:color="000000"/>
              <w:bottom w:val="single" w:sz="8" w:space="0" w:color="000000"/>
              <w:right w:val="single" w:sz="18" w:space="0" w:color="auto"/>
            </w:tcBorders>
            <w:shd w:val="clear" w:color="auto" w:fill="FDE9D9" w:themeFill="accent6" w:themeFillTint="33"/>
            <w:vAlign w:val="center"/>
          </w:tcPr>
          <w:p w14:paraId="49C21F9E" w14:textId="77777777" w:rsidR="002D1AE3" w:rsidRPr="00D237C4" w:rsidRDefault="002D1AE3" w:rsidP="00E653D2">
            <w:pPr>
              <w:tabs>
                <w:tab w:val="left" w:pos="-390"/>
                <w:tab w:val="left" w:pos="240"/>
                <w:tab w:val="left" w:pos="420"/>
              </w:tabs>
              <w:jc w:val="center"/>
              <w:rPr>
                <w:sz w:val="14"/>
                <w:szCs w:val="14"/>
              </w:rPr>
            </w:pPr>
          </w:p>
        </w:tc>
      </w:tr>
      <w:tr w:rsidR="002D1AE3" w:rsidRPr="009831D7" w14:paraId="79C832A8" w14:textId="77777777" w:rsidTr="00BA4A26">
        <w:trPr>
          <w:trHeight w:val="397"/>
        </w:trPr>
        <w:tc>
          <w:tcPr>
            <w:tcW w:w="2264" w:type="dxa"/>
            <w:tcBorders>
              <w:top w:val="single" w:sz="8" w:space="0" w:color="000000"/>
              <w:left w:val="single" w:sz="18" w:space="0" w:color="000000"/>
              <w:bottom w:val="single" w:sz="8" w:space="0" w:color="000000"/>
              <w:right w:val="double" w:sz="6" w:space="0" w:color="000000"/>
            </w:tcBorders>
            <w:vAlign w:val="center"/>
          </w:tcPr>
          <w:p w14:paraId="3EFD1478" w14:textId="77777777" w:rsidR="002D1AE3" w:rsidRPr="00E652D1" w:rsidRDefault="002D1AE3" w:rsidP="00E653D2">
            <w:pPr>
              <w:tabs>
                <w:tab w:val="left" w:pos="-390"/>
                <w:tab w:val="left" w:pos="240"/>
                <w:tab w:val="left" w:pos="420"/>
              </w:tabs>
              <w:jc w:val="center"/>
              <w:rPr>
                <w:rFonts w:ascii="Arial Narrow" w:hAnsi="Arial Narrow"/>
                <w:b/>
                <w:sz w:val="20"/>
              </w:rPr>
            </w:pPr>
            <w:r>
              <w:rPr>
                <w:rFonts w:ascii="Arial Narrow" w:hAnsi="Arial Narrow"/>
                <w:b/>
                <w:sz w:val="20"/>
              </w:rPr>
              <w:t>Industrie lourde</w:t>
            </w:r>
          </w:p>
        </w:tc>
        <w:tc>
          <w:tcPr>
            <w:tcW w:w="850"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vAlign w:val="center"/>
          </w:tcPr>
          <w:p w14:paraId="0E0720EE" w14:textId="77777777" w:rsidR="008315D9" w:rsidRDefault="008315D9"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r>
              <w:rPr>
                <w:rFonts w:eastAsia="MS Mincho"/>
                <w:sz w:val="14"/>
                <w:szCs w:val="14"/>
              </w:rPr>
              <w:t>X</w:t>
            </w:r>
          </w:p>
          <w:p w14:paraId="4286FC10" w14:textId="77777777" w:rsidR="002D1AE3" w:rsidRPr="00D237C4" w:rsidRDefault="00BA4A26"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r>
              <w:rPr>
                <w:rFonts w:eastAsia="MS Mincho"/>
                <w:sz w:val="14"/>
                <w:szCs w:val="14"/>
              </w:rPr>
              <w:t>NOTE 21</w:t>
            </w:r>
          </w:p>
        </w:tc>
        <w:tc>
          <w:tcPr>
            <w:tcW w:w="85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4F80D518" w14:textId="77777777" w:rsidR="002D1AE3" w:rsidRPr="00D237C4" w:rsidRDefault="002D1AE3" w:rsidP="009724F3">
            <w:pPr>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1C7BC70C" w14:textId="77777777" w:rsidR="002D1AE3" w:rsidRPr="00D237C4" w:rsidRDefault="002D1AE3" w:rsidP="009724F3">
            <w:pPr>
              <w:tabs>
                <w:tab w:val="left" w:pos="-390"/>
                <w:tab w:val="left" w:pos="240"/>
                <w:tab w:val="left" w:pos="420"/>
              </w:tabs>
              <w:jc w:val="center"/>
              <w:rPr>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538FDC38" w14:textId="77777777" w:rsidR="002D1AE3" w:rsidRPr="00D237C4" w:rsidRDefault="002D1AE3" w:rsidP="009724F3">
            <w:pPr>
              <w:tabs>
                <w:tab w:val="left" w:pos="-390"/>
                <w:tab w:val="left" w:pos="240"/>
                <w:tab w:val="left" w:pos="420"/>
              </w:tabs>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51002769" w14:textId="77777777" w:rsidR="002D1AE3" w:rsidRPr="00D237C4" w:rsidRDefault="002D1AE3" w:rsidP="009724F3">
            <w:pPr>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0DF4C389" w14:textId="77777777" w:rsidR="002D1AE3" w:rsidRPr="00D237C4" w:rsidRDefault="002D1AE3" w:rsidP="009724F3">
            <w:pPr>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01FE10D3" w14:textId="77777777" w:rsidR="002D1AE3" w:rsidRPr="00D237C4" w:rsidRDefault="002D1AE3" w:rsidP="009724F3">
            <w:pPr>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0AD82F05" w14:textId="77777777" w:rsidR="002D1AE3" w:rsidRPr="00D237C4" w:rsidRDefault="002D1AE3" w:rsidP="009724F3">
            <w:pPr>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tcPr>
          <w:p w14:paraId="2290876C" w14:textId="77777777" w:rsidR="002D1AE3" w:rsidRPr="00D237C4" w:rsidRDefault="002D1AE3" w:rsidP="00E653D2">
            <w:pPr>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tcPr>
          <w:p w14:paraId="1DA7F1F9" w14:textId="77777777" w:rsidR="002D1AE3" w:rsidRPr="00D237C4" w:rsidRDefault="002D1AE3" w:rsidP="00E653D2">
            <w:pPr>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tcPr>
          <w:p w14:paraId="4EFAAD71" w14:textId="77777777" w:rsidR="002D1AE3" w:rsidRPr="00D237C4" w:rsidRDefault="002D1AE3" w:rsidP="00E653D2">
            <w:pPr>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tcPr>
          <w:p w14:paraId="01DCB14B" w14:textId="77777777" w:rsidR="002D1AE3" w:rsidRPr="00D237C4" w:rsidRDefault="002D1AE3" w:rsidP="00E653D2">
            <w:pPr>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vAlign w:val="center"/>
          </w:tcPr>
          <w:p w14:paraId="0A8A2EF7" w14:textId="77777777" w:rsidR="002D1AE3" w:rsidRPr="00D237C4" w:rsidRDefault="002D1AE3" w:rsidP="00E653D2">
            <w:pPr>
              <w:jc w:val="center"/>
              <w:rPr>
                <w:rFonts w:eastAsia="MS Mincho"/>
                <w:sz w:val="14"/>
                <w:szCs w:val="14"/>
              </w:rPr>
            </w:pPr>
            <w:r>
              <w:rPr>
                <w:rFonts w:eastAsia="MS Mincho"/>
                <w:sz w:val="14"/>
                <w:szCs w:val="14"/>
              </w:rPr>
              <w:t>X</w:t>
            </w:r>
          </w:p>
        </w:tc>
        <w:tc>
          <w:tcPr>
            <w:tcW w:w="850" w:type="dxa"/>
            <w:tcBorders>
              <w:top w:val="single" w:sz="8" w:space="0" w:color="000000"/>
              <w:left w:val="single" w:sz="8" w:space="0" w:color="000000"/>
              <w:bottom w:val="single" w:sz="8" w:space="0" w:color="000000"/>
              <w:right w:val="single" w:sz="18" w:space="0" w:color="auto"/>
            </w:tcBorders>
            <w:shd w:val="clear" w:color="auto" w:fill="FDE9D9" w:themeFill="accent6" w:themeFillTint="33"/>
            <w:vAlign w:val="center"/>
          </w:tcPr>
          <w:p w14:paraId="72386D5B" w14:textId="77777777" w:rsidR="002D1AE3" w:rsidRPr="00D237C4" w:rsidRDefault="002D1AE3" w:rsidP="00E653D2">
            <w:pPr>
              <w:jc w:val="center"/>
              <w:rPr>
                <w:rFonts w:eastAsia="MS Mincho"/>
                <w:sz w:val="14"/>
                <w:szCs w:val="14"/>
              </w:rPr>
            </w:pPr>
          </w:p>
        </w:tc>
      </w:tr>
      <w:tr w:rsidR="002D1AE3" w:rsidRPr="009831D7" w14:paraId="57AD2911" w14:textId="77777777" w:rsidTr="009724F3">
        <w:trPr>
          <w:trHeight w:val="397"/>
        </w:trPr>
        <w:tc>
          <w:tcPr>
            <w:tcW w:w="2264" w:type="dxa"/>
            <w:tcBorders>
              <w:top w:val="single" w:sz="8" w:space="0" w:color="000000"/>
              <w:left w:val="single" w:sz="18" w:space="0" w:color="000000"/>
              <w:bottom w:val="single" w:sz="8" w:space="0" w:color="000000"/>
              <w:right w:val="double" w:sz="6" w:space="0" w:color="000000"/>
            </w:tcBorders>
            <w:vAlign w:val="center"/>
          </w:tcPr>
          <w:p w14:paraId="104C5CA2" w14:textId="77777777" w:rsidR="002D1AE3" w:rsidRPr="00E652D1" w:rsidRDefault="002D1AE3" w:rsidP="00E653D2">
            <w:pPr>
              <w:tabs>
                <w:tab w:val="left" w:pos="-390"/>
                <w:tab w:val="left" w:pos="240"/>
                <w:tab w:val="left" w:pos="420"/>
              </w:tabs>
              <w:jc w:val="center"/>
              <w:rPr>
                <w:rFonts w:ascii="Arial Narrow" w:eastAsia="MS Mincho" w:hAnsi="Arial Narrow"/>
                <w:b/>
                <w:sz w:val="20"/>
                <w:szCs w:val="22"/>
              </w:rPr>
            </w:pPr>
            <w:r w:rsidRPr="00E652D1">
              <w:rPr>
                <w:rFonts w:ascii="Arial Narrow" w:hAnsi="Arial Narrow"/>
                <w:b/>
                <w:sz w:val="20"/>
              </w:rPr>
              <w:t>Institutionnel</w:t>
            </w:r>
          </w:p>
        </w:tc>
        <w:tc>
          <w:tcPr>
            <w:tcW w:w="85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5C8A613B" w14:textId="77777777" w:rsidR="002D1AE3" w:rsidRPr="00D237C4" w:rsidRDefault="002D1AE3"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43C0FEFB" w14:textId="77777777" w:rsidR="002D1AE3" w:rsidRPr="00D237C4" w:rsidRDefault="002D1AE3" w:rsidP="009724F3">
            <w:pPr>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5E02C843" w14:textId="77777777" w:rsidR="002D1AE3" w:rsidRPr="00D237C4" w:rsidRDefault="002D1AE3" w:rsidP="009724F3">
            <w:pPr>
              <w:tabs>
                <w:tab w:val="left" w:pos="-390"/>
                <w:tab w:val="left" w:pos="240"/>
                <w:tab w:val="left" w:pos="420"/>
              </w:tabs>
              <w:jc w:val="center"/>
              <w:rPr>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2BC98D74" w14:textId="77777777" w:rsidR="002D1AE3" w:rsidRPr="00D237C4" w:rsidRDefault="002D1AE3" w:rsidP="009724F3">
            <w:pPr>
              <w:tabs>
                <w:tab w:val="left" w:pos="-390"/>
                <w:tab w:val="left" w:pos="240"/>
                <w:tab w:val="left" w:pos="420"/>
              </w:tabs>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6E44702F" w14:textId="77777777" w:rsidR="002D1AE3" w:rsidRPr="009724F3" w:rsidRDefault="002D1AE3" w:rsidP="009724F3">
            <w:pPr>
              <w:tabs>
                <w:tab w:val="left" w:pos="-390"/>
                <w:tab w:val="left" w:pos="240"/>
                <w:tab w:val="left" w:pos="420"/>
              </w:tabs>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52909B22" w14:textId="77777777" w:rsidR="002D1AE3" w:rsidRPr="00D237C4" w:rsidRDefault="002D1AE3" w:rsidP="009724F3">
            <w:pPr>
              <w:tabs>
                <w:tab w:val="left" w:pos="-390"/>
                <w:tab w:val="left" w:pos="240"/>
                <w:tab w:val="left" w:pos="420"/>
              </w:tabs>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109C3C19" w14:textId="77777777" w:rsidR="002D1AE3" w:rsidRPr="00D237C4" w:rsidRDefault="002D1AE3" w:rsidP="009724F3">
            <w:pPr>
              <w:tabs>
                <w:tab w:val="left" w:pos="-390"/>
                <w:tab w:val="left" w:pos="240"/>
                <w:tab w:val="left" w:pos="420"/>
              </w:tabs>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54BA4F44" w14:textId="77777777" w:rsidR="002D1AE3" w:rsidRPr="00D237C4" w:rsidRDefault="002D1AE3" w:rsidP="009724F3">
            <w:pPr>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vAlign w:val="center"/>
          </w:tcPr>
          <w:p w14:paraId="0A7FC8C9" w14:textId="77777777" w:rsidR="002D1AE3" w:rsidRPr="00D237C4" w:rsidRDefault="002D1AE3" w:rsidP="00E653D2">
            <w:pPr>
              <w:jc w:val="center"/>
              <w:rPr>
                <w:rFonts w:eastAsia="MS Mincho"/>
                <w:sz w:val="14"/>
                <w:szCs w:val="14"/>
              </w:rPr>
            </w:pPr>
            <w:r w:rsidRPr="00D237C4">
              <w:rPr>
                <w:rFonts w:eastAsia="MS Mincho"/>
                <w:sz w:val="14"/>
                <w:szCs w:val="14"/>
              </w:rPr>
              <w:t>X</w:t>
            </w:r>
          </w:p>
        </w:tc>
        <w:tc>
          <w:tcPr>
            <w:tcW w:w="850"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vAlign w:val="center"/>
          </w:tcPr>
          <w:p w14:paraId="63467BC4" w14:textId="77777777" w:rsidR="002D1AE3" w:rsidRPr="00D237C4" w:rsidRDefault="002D1AE3" w:rsidP="00E653D2">
            <w:pPr>
              <w:jc w:val="center"/>
              <w:rPr>
                <w:rFonts w:eastAsia="MS Mincho"/>
                <w:sz w:val="14"/>
                <w:szCs w:val="14"/>
              </w:rPr>
            </w:pPr>
            <w:r w:rsidRPr="00D237C4">
              <w:rPr>
                <w:rFonts w:eastAsia="MS Mincho"/>
                <w:sz w:val="14"/>
                <w:szCs w:val="14"/>
              </w:rPr>
              <w:t>X</w:t>
            </w:r>
          </w:p>
        </w:tc>
        <w:tc>
          <w:tcPr>
            <w:tcW w:w="850"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vAlign w:val="center"/>
          </w:tcPr>
          <w:p w14:paraId="2207099D" w14:textId="77777777" w:rsidR="002D1AE3" w:rsidRPr="00D237C4" w:rsidRDefault="002D1AE3" w:rsidP="00E653D2">
            <w:pPr>
              <w:jc w:val="center"/>
              <w:rPr>
                <w:rFonts w:eastAsia="MS Mincho"/>
                <w:sz w:val="14"/>
                <w:szCs w:val="14"/>
              </w:rPr>
            </w:pPr>
            <w:r w:rsidRPr="00D237C4">
              <w:rPr>
                <w:rFonts w:eastAsia="MS Mincho"/>
                <w:sz w:val="14"/>
                <w:szCs w:val="14"/>
              </w:rPr>
              <w:t>X</w:t>
            </w:r>
          </w:p>
        </w:tc>
        <w:tc>
          <w:tcPr>
            <w:tcW w:w="85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tcPr>
          <w:p w14:paraId="030885BC" w14:textId="77777777" w:rsidR="002D1AE3" w:rsidRPr="00D237C4" w:rsidRDefault="002D1AE3" w:rsidP="00E653D2">
            <w:pPr>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tcPr>
          <w:p w14:paraId="78FF2B86" w14:textId="77777777" w:rsidR="002D1AE3" w:rsidRPr="00D237C4" w:rsidRDefault="002D1AE3" w:rsidP="00E653D2">
            <w:pPr>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18" w:space="0" w:color="auto"/>
            </w:tcBorders>
            <w:shd w:val="clear" w:color="auto" w:fill="FBD4B4" w:themeFill="accent6" w:themeFillTint="66"/>
            <w:vAlign w:val="center"/>
          </w:tcPr>
          <w:p w14:paraId="7035B6A7" w14:textId="77777777" w:rsidR="002D1AE3" w:rsidRPr="00D237C4" w:rsidRDefault="002D1AE3" w:rsidP="00E653D2">
            <w:pPr>
              <w:jc w:val="center"/>
              <w:rPr>
                <w:rFonts w:eastAsia="MS Mincho"/>
                <w:sz w:val="14"/>
                <w:szCs w:val="14"/>
              </w:rPr>
            </w:pPr>
            <w:r w:rsidRPr="00D237C4">
              <w:rPr>
                <w:rFonts w:eastAsia="MS Mincho"/>
                <w:sz w:val="14"/>
                <w:szCs w:val="14"/>
              </w:rPr>
              <w:t>X</w:t>
            </w:r>
          </w:p>
        </w:tc>
      </w:tr>
      <w:tr w:rsidR="002D1AE3" w:rsidRPr="009831D7" w14:paraId="0673CBDA" w14:textId="77777777" w:rsidTr="009724F3">
        <w:trPr>
          <w:trHeight w:val="392"/>
        </w:trPr>
        <w:tc>
          <w:tcPr>
            <w:tcW w:w="2264" w:type="dxa"/>
            <w:tcBorders>
              <w:top w:val="single" w:sz="8" w:space="0" w:color="000000"/>
              <w:left w:val="single" w:sz="18" w:space="0" w:color="000000"/>
              <w:bottom w:val="single" w:sz="4" w:space="0" w:color="auto"/>
              <w:right w:val="double" w:sz="6" w:space="0" w:color="000000"/>
            </w:tcBorders>
            <w:vAlign w:val="center"/>
          </w:tcPr>
          <w:p w14:paraId="290D4985" w14:textId="77777777" w:rsidR="002D1AE3" w:rsidRPr="00E652D1" w:rsidRDefault="002D1AE3" w:rsidP="00E653D2">
            <w:pPr>
              <w:tabs>
                <w:tab w:val="left" w:pos="-390"/>
                <w:tab w:val="left" w:pos="240"/>
                <w:tab w:val="left" w:pos="420"/>
              </w:tabs>
              <w:jc w:val="center"/>
              <w:rPr>
                <w:rFonts w:ascii="Arial Narrow" w:eastAsia="MS Mincho" w:hAnsi="Arial Narrow"/>
                <w:b/>
                <w:sz w:val="20"/>
                <w:szCs w:val="22"/>
              </w:rPr>
            </w:pPr>
            <w:r w:rsidRPr="00E652D1">
              <w:rPr>
                <w:rFonts w:ascii="Arial Narrow" w:hAnsi="Arial Narrow"/>
                <w:b/>
                <w:sz w:val="20"/>
              </w:rPr>
              <w:t>Loisir et récréation intensive</w:t>
            </w:r>
          </w:p>
        </w:tc>
        <w:tc>
          <w:tcPr>
            <w:tcW w:w="850" w:type="dxa"/>
            <w:tcBorders>
              <w:top w:val="single" w:sz="8" w:space="0" w:color="000000"/>
              <w:left w:val="single" w:sz="8" w:space="0" w:color="000000"/>
              <w:bottom w:val="single" w:sz="4" w:space="0" w:color="auto"/>
              <w:right w:val="single" w:sz="8" w:space="0" w:color="000000"/>
            </w:tcBorders>
            <w:shd w:val="clear" w:color="auto" w:fill="EAF1DD" w:themeFill="accent3" w:themeFillTint="33"/>
            <w:vAlign w:val="center"/>
          </w:tcPr>
          <w:p w14:paraId="7DCA2CB5" w14:textId="77777777" w:rsidR="002D1AE3" w:rsidRPr="00D237C4" w:rsidRDefault="002D1AE3" w:rsidP="009724F3">
            <w:pPr>
              <w:tabs>
                <w:tab w:val="left" w:pos="-390"/>
                <w:tab w:val="left" w:pos="240"/>
                <w:tab w:val="left" w:pos="420"/>
              </w:tabs>
              <w:jc w:val="center"/>
              <w:rPr>
                <w:rFonts w:eastAsia="MS Mincho"/>
                <w:sz w:val="14"/>
                <w:szCs w:val="14"/>
              </w:rPr>
            </w:pPr>
          </w:p>
        </w:tc>
        <w:tc>
          <w:tcPr>
            <w:tcW w:w="850" w:type="dxa"/>
            <w:tcBorders>
              <w:top w:val="single" w:sz="8" w:space="0" w:color="000000"/>
              <w:left w:val="single" w:sz="8" w:space="0" w:color="000000"/>
              <w:bottom w:val="single" w:sz="4" w:space="0" w:color="auto"/>
              <w:right w:val="single" w:sz="8" w:space="0" w:color="000000"/>
            </w:tcBorders>
            <w:shd w:val="clear" w:color="auto" w:fill="EAF1DD" w:themeFill="accent3" w:themeFillTint="33"/>
            <w:vAlign w:val="center"/>
          </w:tcPr>
          <w:p w14:paraId="50222133" w14:textId="77777777" w:rsidR="002D1AE3" w:rsidRPr="00D237C4" w:rsidRDefault="002D1AE3" w:rsidP="009724F3">
            <w:pPr>
              <w:jc w:val="center"/>
              <w:rPr>
                <w:rFonts w:eastAsia="MS Mincho"/>
                <w:sz w:val="14"/>
                <w:szCs w:val="14"/>
              </w:rPr>
            </w:pPr>
          </w:p>
        </w:tc>
        <w:tc>
          <w:tcPr>
            <w:tcW w:w="850" w:type="dxa"/>
            <w:tcBorders>
              <w:top w:val="single" w:sz="8" w:space="0" w:color="000000"/>
              <w:left w:val="single" w:sz="8" w:space="0" w:color="000000"/>
              <w:bottom w:val="single" w:sz="4" w:space="0" w:color="auto"/>
              <w:right w:val="single" w:sz="8" w:space="0" w:color="000000"/>
            </w:tcBorders>
            <w:shd w:val="clear" w:color="auto" w:fill="EAF1DD" w:themeFill="accent3" w:themeFillTint="33"/>
            <w:vAlign w:val="center"/>
          </w:tcPr>
          <w:p w14:paraId="48608EB3" w14:textId="77777777" w:rsidR="002D1AE3" w:rsidRPr="00D237C4" w:rsidRDefault="002D1AE3" w:rsidP="009724F3">
            <w:pPr>
              <w:tabs>
                <w:tab w:val="left" w:pos="-390"/>
                <w:tab w:val="left" w:pos="240"/>
                <w:tab w:val="left" w:pos="420"/>
              </w:tabs>
              <w:jc w:val="center"/>
              <w:rPr>
                <w:rFonts w:eastAsia="MS Mincho"/>
                <w:sz w:val="14"/>
                <w:szCs w:val="14"/>
              </w:rPr>
            </w:pPr>
          </w:p>
        </w:tc>
        <w:tc>
          <w:tcPr>
            <w:tcW w:w="850" w:type="dxa"/>
            <w:tcBorders>
              <w:top w:val="single" w:sz="8" w:space="0" w:color="000000"/>
              <w:left w:val="single" w:sz="8" w:space="0" w:color="000000"/>
              <w:bottom w:val="single" w:sz="4" w:space="0" w:color="auto"/>
              <w:right w:val="single" w:sz="8" w:space="0" w:color="000000"/>
            </w:tcBorders>
            <w:shd w:val="clear" w:color="auto" w:fill="EAF1DD" w:themeFill="accent3" w:themeFillTint="33"/>
            <w:vAlign w:val="center"/>
          </w:tcPr>
          <w:p w14:paraId="3B4F3574" w14:textId="77777777" w:rsidR="002D1AE3" w:rsidRPr="00D237C4" w:rsidRDefault="002D1AE3" w:rsidP="009724F3">
            <w:pPr>
              <w:tabs>
                <w:tab w:val="left" w:pos="-390"/>
                <w:tab w:val="left" w:pos="240"/>
                <w:tab w:val="left" w:pos="420"/>
              </w:tabs>
              <w:jc w:val="center"/>
              <w:rPr>
                <w:rFonts w:eastAsia="MS Mincho"/>
                <w:sz w:val="14"/>
                <w:szCs w:val="14"/>
              </w:rPr>
            </w:pPr>
          </w:p>
        </w:tc>
        <w:tc>
          <w:tcPr>
            <w:tcW w:w="850" w:type="dxa"/>
            <w:tcBorders>
              <w:top w:val="single" w:sz="8" w:space="0" w:color="000000"/>
              <w:left w:val="single" w:sz="8" w:space="0" w:color="000000"/>
              <w:bottom w:val="single" w:sz="4" w:space="0" w:color="auto"/>
              <w:right w:val="single" w:sz="8" w:space="0" w:color="000000"/>
            </w:tcBorders>
            <w:shd w:val="clear" w:color="auto" w:fill="EAF1DD" w:themeFill="accent3" w:themeFillTint="33"/>
            <w:vAlign w:val="center"/>
          </w:tcPr>
          <w:p w14:paraId="68C28778" w14:textId="77777777" w:rsidR="002D1AE3" w:rsidRPr="00D237C4" w:rsidRDefault="002D1AE3" w:rsidP="009724F3">
            <w:pPr>
              <w:tabs>
                <w:tab w:val="left" w:pos="-390"/>
                <w:tab w:val="left" w:pos="240"/>
                <w:tab w:val="left" w:pos="420"/>
              </w:tabs>
              <w:jc w:val="center"/>
              <w:rPr>
                <w:rFonts w:eastAsia="MS Mincho"/>
                <w:sz w:val="14"/>
                <w:szCs w:val="14"/>
              </w:rPr>
            </w:pPr>
          </w:p>
        </w:tc>
        <w:tc>
          <w:tcPr>
            <w:tcW w:w="850" w:type="dxa"/>
            <w:tcBorders>
              <w:top w:val="single" w:sz="8" w:space="0" w:color="000000"/>
              <w:left w:val="single" w:sz="8" w:space="0" w:color="000000"/>
              <w:bottom w:val="single" w:sz="4" w:space="0" w:color="auto"/>
              <w:right w:val="single" w:sz="8" w:space="0" w:color="000000"/>
            </w:tcBorders>
            <w:shd w:val="clear" w:color="auto" w:fill="EAF1DD" w:themeFill="accent3" w:themeFillTint="33"/>
            <w:vAlign w:val="center"/>
          </w:tcPr>
          <w:p w14:paraId="09D3E8C1" w14:textId="77777777" w:rsidR="002D1AE3" w:rsidRPr="00D237C4" w:rsidRDefault="002D1AE3" w:rsidP="009724F3">
            <w:pPr>
              <w:tabs>
                <w:tab w:val="left" w:pos="-390"/>
                <w:tab w:val="left" w:pos="240"/>
                <w:tab w:val="left" w:pos="420"/>
              </w:tabs>
              <w:jc w:val="center"/>
              <w:rPr>
                <w:rFonts w:eastAsia="MS Mincho"/>
                <w:sz w:val="14"/>
                <w:szCs w:val="14"/>
              </w:rPr>
            </w:pPr>
          </w:p>
        </w:tc>
        <w:tc>
          <w:tcPr>
            <w:tcW w:w="850" w:type="dxa"/>
            <w:tcBorders>
              <w:top w:val="single" w:sz="8" w:space="0" w:color="000000"/>
              <w:left w:val="single" w:sz="8" w:space="0" w:color="000000"/>
              <w:bottom w:val="single" w:sz="4" w:space="0" w:color="auto"/>
              <w:right w:val="single" w:sz="8" w:space="0" w:color="000000"/>
            </w:tcBorders>
            <w:shd w:val="clear" w:color="auto" w:fill="EAF1DD" w:themeFill="accent3" w:themeFillTint="33"/>
            <w:vAlign w:val="center"/>
          </w:tcPr>
          <w:p w14:paraId="2194E5A5" w14:textId="77777777" w:rsidR="002D1AE3" w:rsidRPr="00D237C4" w:rsidRDefault="002D1AE3" w:rsidP="009724F3">
            <w:pPr>
              <w:tabs>
                <w:tab w:val="left" w:pos="-390"/>
                <w:tab w:val="left" w:pos="240"/>
                <w:tab w:val="left" w:pos="420"/>
              </w:tabs>
              <w:jc w:val="center"/>
              <w:rPr>
                <w:rFonts w:eastAsia="MS Mincho"/>
                <w:sz w:val="14"/>
                <w:szCs w:val="14"/>
              </w:rPr>
            </w:pPr>
          </w:p>
        </w:tc>
        <w:tc>
          <w:tcPr>
            <w:tcW w:w="850" w:type="dxa"/>
            <w:tcBorders>
              <w:top w:val="single" w:sz="8" w:space="0" w:color="000000"/>
              <w:left w:val="single" w:sz="8" w:space="0" w:color="000000"/>
              <w:bottom w:val="single" w:sz="4" w:space="0" w:color="auto"/>
              <w:right w:val="single" w:sz="8" w:space="0" w:color="000000"/>
            </w:tcBorders>
            <w:shd w:val="clear" w:color="auto" w:fill="EAF1DD" w:themeFill="accent3" w:themeFillTint="33"/>
            <w:vAlign w:val="center"/>
          </w:tcPr>
          <w:p w14:paraId="683AA0E3" w14:textId="77777777" w:rsidR="002D1AE3" w:rsidRPr="00D237C4" w:rsidRDefault="002D1AE3" w:rsidP="009724F3">
            <w:pPr>
              <w:jc w:val="center"/>
              <w:rPr>
                <w:rFonts w:eastAsia="MS Mincho"/>
                <w:sz w:val="14"/>
                <w:szCs w:val="14"/>
              </w:rPr>
            </w:pPr>
          </w:p>
        </w:tc>
        <w:tc>
          <w:tcPr>
            <w:tcW w:w="850" w:type="dxa"/>
            <w:tcBorders>
              <w:top w:val="single" w:sz="8" w:space="0" w:color="000000"/>
              <w:left w:val="single" w:sz="8" w:space="0" w:color="000000"/>
              <w:bottom w:val="single" w:sz="4" w:space="0" w:color="auto"/>
              <w:right w:val="single" w:sz="8" w:space="0" w:color="000000"/>
            </w:tcBorders>
            <w:shd w:val="clear" w:color="auto" w:fill="FBD4B4" w:themeFill="accent6" w:themeFillTint="66"/>
            <w:vAlign w:val="center"/>
          </w:tcPr>
          <w:p w14:paraId="2C3B1C47" w14:textId="77777777" w:rsidR="002D1AE3" w:rsidRPr="00D237C4" w:rsidRDefault="002D1AE3" w:rsidP="00E653D2">
            <w:pPr>
              <w:jc w:val="center"/>
              <w:rPr>
                <w:rFonts w:eastAsia="MS Mincho"/>
                <w:sz w:val="14"/>
                <w:szCs w:val="14"/>
              </w:rPr>
            </w:pPr>
            <w:r w:rsidRPr="00D237C4">
              <w:rPr>
                <w:rFonts w:eastAsia="MS Mincho"/>
                <w:sz w:val="14"/>
                <w:szCs w:val="14"/>
              </w:rPr>
              <w:t>X</w:t>
            </w:r>
          </w:p>
        </w:tc>
        <w:tc>
          <w:tcPr>
            <w:tcW w:w="850" w:type="dxa"/>
            <w:tcBorders>
              <w:top w:val="single" w:sz="8" w:space="0" w:color="000000"/>
              <w:left w:val="single" w:sz="8" w:space="0" w:color="000000"/>
              <w:bottom w:val="single" w:sz="4" w:space="0" w:color="auto"/>
              <w:right w:val="single" w:sz="8" w:space="0" w:color="000000"/>
            </w:tcBorders>
            <w:shd w:val="clear" w:color="auto" w:fill="FBD4B4" w:themeFill="accent6" w:themeFillTint="66"/>
            <w:vAlign w:val="center"/>
          </w:tcPr>
          <w:p w14:paraId="72B89446" w14:textId="77777777" w:rsidR="002D1AE3" w:rsidRPr="00D237C4" w:rsidRDefault="002D1AE3" w:rsidP="00E653D2">
            <w:pPr>
              <w:jc w:val="center"/>
              <w:rPr>
                <w:rFonts w:eastAsia="MS Mincho"/>
                <w:sz w:val="14"/>
                <w:szCs w:val="14"/>
              </w:rPr>
            </w:pPr>
            <w:r w:rsidRPr="00D237C4">
              <w:rPr>
                <w:rFonts w:eastAsia="MS Mincho"/>
                <w:sz w:val="14"/>
                <w:szCs w:val="14"/>
              </w:rPr>
              <w:t>X</w:t>
            </w:r>
          </w:p>
        </w:tc>
        <w:tc>
          <w:tcPr>
            <w:tcW w:w="850" w:type="dxa"/>
            <w:tcBorders>
              <w:top w:val="single" w:sz="8" w:space="0" w:color="000000"/>
              <w:left w:val="single" w:sz="8" w:space="0" w:color="000000"/>
              <w:bottom w:val="single" w:sz="4" w:space="0" w:color="auto"/>
              <w:right w:val="single" w:sz="8" w:space="0" w:color="000000"/>
            </w:tcBorders>
            <w:shd w:val="clear" w:color="auto" w:fill="FBD4B4" w:themeFill="accent6" w:themeFillTint="66"/>
            <w:vAlign w:val="center"/>
          </w:tcPr>
          <w:p w14:paraId="2E1D4262" w14:textId="77777777" w:rsidR="002D1AE3" w:rsidRPr="00D237C4" w:rsidRDefault="002D1AE3" w:rsidP="00E653D2">
            <w:pPr>
              <w:jc w:val="center"/>
              <w:rPr>
                <w:rFonts w:eastAsia="MS Mincho"/>
                <w:sz w:val="14"/>
                <w:szCs w:val="14"/>
              </w:rPr>
            </w:pPr>
            <w:r w:rsidRPr="00D237C4">
              <w:rPr>
                <w:rFonts w:eastAsia="MS Mincho"/>
                <w:sz w:val="14"/>
                <w:szCs w:val="14"/>
              </w:rPr>
              <w:t>X</w:t>
            </w:r>
          </w:p>
        </w:tc>
        <w:tc>
          <w:tcPr>
            <w:tcW w:w="850" w:type="dxa"/>
            <w:tcBorders>
              <w:top w:val="single" w:sz="8" w:space="0" w:color="000000"/>
              <w:left w:val="single" w:sz="8" w:space="0" w:color="000000"/>
              <w:bottom w:val="single" w:sz="4" w:space="0" w:color="auto"/>
              <w:right w:val="single" w:sz="8" w:space="0" w:color="000000"/>
            </w:tcBorders>
            <w:shd w:val="clear" w:color="auto" w:fill="FDE9D9" w:themeFill="accent6" w:themeFillTint="33"/>
            <w:vAlign w:val="center"/>
          </w:tcPr>
          <w:p w14:paraId="3388744E" w14:textId="77777777" w:rsidR="002D1AE3" w:rsidRPr="00D237C4" w:rsidRDefault="002D1AE3" w:rsidP="00E653D2">
            <w:pPr>
              <w:jc w:val="center"/>
              <w:rPr>
                <w:rFonts w:eastAsia="MS Mincho"/>
                <w:sz w:val="14"/>
                <w:szCs w:val="14"/>
              </w:rPr>
            </w:pPr>
          </w:p>
        </w:tc>
        <w:tc>
          <w:tcPr>
            <w:tcW w:w="850" w:type="dxa"/>
            <w:tcBorders>
              <w:top w:val="single" w:sz="8" w:space="0" w:color="000000"/>
              <w:left w:val="single" w:sz="8" w:space="0" w:color="000000"/>
              <w:bottom w:val="single" w:sz="4" w:space="0" w:color="auto"/>
              <w:right w:val="single" w:sz="8" w:space="0" w:color="000000"/>
            </w:tcBorders>
            <w:shd w:val="clear" w:color="auto" w:fill="FDE9D9" w:themeFill="accent6" w:themeFillTint="33"/>
            <w:vAlign w:val="center"/>
          </w:tcPr>
          <w:p w14:paraId="14E2B1D9" w14:textId="77777777" w:rsidR="002D1AE3" w:rsidRPr="00D237C4" w:rsidRDefault="002D1AE3" w:rsidP="00E653D2">
            <w:pPr>
              <w:jc w:val="center"/>
              <w:rPr>
                <w:rFonts w:eastAsia="MS Mincho"/>
                <w:sz w:val="14"/>
                <w:szCs w:val="14"/>
              </w:rPr>
            </w:pPr>
          </w:p>
        </w:tc>
        <w:tc>
          <w:tcPr>
            <w:tcW w:w="850" w:type="dxa"/>
            <w:tcBorders>
              <w:top w:val="single" w:sz="8" w:space="0" w:color="000000"/>
              <w:left w:val="single" w:sz="8" w:space="0" w:color="000000"/>
              <w:bottom w:val="single" w:sz="4" w:space="0" w:color="auto"/>
              <w:right w:val="single" w:sz="18" w:space="0" w:color="auto"/>
            </w:tcBorders>
            <w:shd w:val="clear" w:color="auto" w:fill="FBD4B4" w:themeFill="accent6" w:themeFillTint="66"/>
            <w:vAlign w:val="center"/>
          </w:tcPr>
          <w:p w14:paraId="57CD9FAE" w14:textId="77777777" w:rsidR="002D1AE3" w:rsidRPr="00D237C4" w:rsidRDefault="002D1AE3" w:rsidP="00E653D2">
            <w:pPr>
              <w:jc w:val="center"/>
              <w:rPr>
                <w:rFonts w:eastAsia="MS Mincho"/>
                <w:sz w:val="14"/>
                <w:szCs w:val="14"/>
              </w:rPr>
            </w:pPr>
            <w:r w:rsidRPr="00D237C4">
              <w:rPr>
                <w:rFonts w:eastAsia="MS Mincho"/>
                <w:sz w:val="14"/>
                <w:szCs w:val="14"/>
              </w:rPr>
              <w:t>X</w:t>
            </w:r>
          </w:p>
        </w:tc>
      </w:tr>
      <w:tr w:rsidR="002D1AE3" w:rsidRPr="009831D7" w14:paraId="03232D1D" w14:textId="77777777" w:rsidTr="009724F3">
        <w:trPr>
          <w:trHeight w:val="536"/>
        </w:trPr>
        <w:tc>
          <w:tcPr>
            <w:tcW w:w="2264" w:type="dxa"/>
            <w:tcBorders>
              <w:top w:val="single" w:sz="4" w:space="0" w:color="auto"/>
              <w:left w:val="single" w:sz="18" w:space="0" w:color="000000"/>
              <w:bottom w:val="single" w:sz="8" w:space="0" w:color="000000"/>
              <w:right w:val="double" w:sz="6" w:space="0" w:color="000000"/>
            </w:tcBorders>
            <w:vAlign w:val="center"/>
          </w:tcPr>
          <w:p w14:paraId="2360246B" w14:textId="77777777" w:rsidR="002D1AE3" w:rsidRPr="00E652D1" w:rsidRDefault="002D1AE3" w:rsidP="00E653D2">
            <w:pPr>
              <w:tabs>
                <w:tab w:val="left" w:pos="-390"/>
                <w:tab w:val="left" w:pos="240"/>
                <w:tab w:val="left" w:pos="420"/>
              </w:tabs>
              <w:jc w:val="center"/>
              <w:rPr>
                <w:rFonts w:ascii="Arial Narrow" w:eastAsia="MS Mincho" w:hAnsi="Arial Narrow"/>
                <w:b/>
                <w:sz w:val="20"/>
                <w:szCs w:val="22"/>
              </w:rPr>
            </w:pPr>
            <w:r w:rsidRPr="00E652D1">
              <w:rPr>
                <w:rFonts w:ascii="Arial Narrow" w:hAnsi="Arial Narrow"/>
                <w:b/>
                <w:sz w:val="20"/>
              </w:rPr>
              <w:t>Plein air et récréation extensive</w:t>
            </w:r>
          </w:p>
        </w:tc>
        <w:tc>
          <w:tcPr>
            <w:tcW w:w="850" w:type="dxa"/>
            <w:tcBorders>
              <w:top w:val="single" w:sz="4" w:space="0" w:color="auto"/>
              <w:left w:val="single" w:sz="8" w:space="0" w:color="000000"/>
              <w:bottom w:val="single" w:sz="8" w:space="0" w:color="000000"/>
              <w:right w:val="single" w:sz="8" w:space="0" w:color="000000"/>
            </w:tcBorders>
            <w:shd w:val="clear" w:color="auto" w:fill="D6E3BC" w:themeFill="accent3" w:themeFillTint="66"/>
            <w:vAlign w:val="center"/>
          </w:tcPr>
          <w:p w14:paraId="3A61D584" w14:textId="77777777" w:rsidR="002D1AE3" w:rsidRPr="00D237C4" w:rsidRDefault="002D1AE3" w:rsidP="009724F3">
            <w:pPr>
              <w:jc w:val="center"/>
              <w:rPr>
                <w:rFonts w:eastAsia="MS Mincho"/>
                <w:sz w:val="14"/>
                <w:szCs w:val="14"/>
              </w:rPr>
            </w:pPr>
            <w:r w:rsidRPr="00D237C4">
              <w:rPr>
                <w:sz w:val="14"/>
                <w:szCs w:val="14"/>
              </w:rPr>
              <w:t>X</w:t>
            </w:r>
          </w:p>
          <w:p w14:paraId="56490F14" w14:textId="77777777" w:rsidR="002D1AE3" w:rsidRPr="00D237C4" w:rsidRDefault="002D1AE3"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r w:rsidRPr="00D237C4">
              <w:rPr>
                <w:sz w:val="14"/>
                <w:szCs w:val="14"/>
              </w:rPr>
              <w:t xml:space="preserve">NOTE </w:t>
            </w:r>
            <w:r>
              <w:rPr>
                <w:sz w:val="14"/>
                <w:szCs w:val="14"/>
              </w:rPr>
              <w:t>6</w:t>
            </w:r>
          </w:p>
        </w:tc>
        <w:tc>
          <w:tcPr>
            <w:tcW w:w="850" w:type="dxa"/>
            <w:tcBorders>
              <w:top w:val="single" w:sz="4" w:space="0" w:color="auto"/>
              <w:left w:val="single" w:sz="8" w:space="0" w:color="000000"/>
              <w:bottom w:val="single" w:sz="8" w:space="0" w:color="000000"/>
              <w:right w:val="single" w:sz="8" w:space="0" w:color="000000"/>
            </w:tcBorders>
            <w:shd w:val="clear" w:color="auto" w:fill="D6E3BC" w:themeFill="accent3" w:themeFillTint="66"/>
            <w:vAlign w:val="center"/>
          </w:tcPr>
          <w:p w14:paraId="4BD46235" w14:textId="77777777" w:rsidR="002D1AE3" w:rsidRPr="00D237C4" w:rsidRDefault="002D1AE3" w:rsidP="009724F3">
            <w:pPr>
              <w:jc w:val="center"/>
              <w:rPr>
                <w:rFonts w:eastAsia="MS Mincho"/>
                <w:sz w:val="14"/>
                <w:szCs w:val="14"/>
              </w:rPr>
            </w:pPr>
            <w:r w:rsidRPr="00D237C4">
              <w:rPr>
                <w:sz w:val="14"/>
                <w:szCs w:val="14"/>
              </w:rPr>
              <w:t>X</w:t>
            </w:r>
          </w:p>
          <w:p w14:paraId="2DC87355" w14:textId="77777777" w:rsidR="002D1AE3" w:rsidRPr="00D237C4" w:rsidRDefault="002D1AE3" w:rsidP="009724F3">
            <w:pPr>
              <w:jc w:val="center"/>
              <w:rPr>
                <w:rFonts w:eastAsia="MS Mincho"/>
                <w:sz w:val="14"/>
                <w:szCs w:val="14"/>
              </w:rPr>
            </w:pPr>
            <w:r w:rsidRPr="00D237C4">
              <w:rPr>
                <w:sz w:val="14"/>
                <w:szCs w:val="14"/>
              </w:rPr>
              <w:t xml:space="preserve">NOTE </w:t>
            </w:r>
            <w:r>
              <w:rPr>
                <w:sz w:val="14"/>
                <w:szCs w:val="14"/>
              </w:rPr>
              <w:t>6</w:t>
            </w:r>
          </w:p>
        </w:tc>
        <w:tc>
          <w:tcPr>
            <w:tcW w:w="850" w:type="dxa"/>
            <w:tcBorders>
              <w:top w:val="single" w:sz="4" w:space="0" w:color="auto"/>
              <w:left w:val="single" w:sz="8" w:space="0" w:color="000000"/>
              <w:bottom w:val="single" w:sz="8" w:space="0" w:color="000000"/>
              <w:right w:val="single" w:sz="8" w:space="0" w:color="000000"/>
            </w:tcBorders>
            <w:shd w:val="clear" w:color="auto" w:fill="D6E3BC" w:themeFill="accent3" w:themeFillTint="66"/>
            <w:vAlign w:val="center"/>
          </w:tcPr>
          <w:p w14:paraId="7DFD42D1" w14:textId="77777777" w:rsidR="002D1AE3" w:rsidRPr="00D237C4" w:rsidRDefault="002D1AE3" w:rsidP="009724F3">
            <w:pPr>
              <w:jc w:val="center"/>
              <w:rPr>
                <w:rFonts w:eastAsia="MS Mincho"/>
                <w:sz w:val="14"/>
                <w:szCs w:val="14"/>
              </w:rPr>
            </w:pPr>
            <w:r w:rsidRPr="00D237C4">
              <w:rPr>
                <w:sz w:val="14"/>
                <w:szCs w:val="14"/>
              </w:rPr>
              <w:t>X</w:t>
            </w:r>
          </w:p>
          <w:p w14:paraId="77F93BF1" w14:textId="77777777" w:rsidR="002D1AE3" w:rsidRPr="00D237C4" w:rsidRDefault="002D1AE3" w:rsidP="009724F3">
            <w:pPr>
              <w:tabs>
                <w:tab w:val="left" w:pos="-390"/>
                <w:tab w:val="left" w:pos="240"/>
                <w:tab w:val="left" w:pos="420"/>
              </w:tabs>
              <w:jc w:val="center"/>
              <w:rPr>
                <w:sz w:val="14"/>
                <w:szCs w:val="14"/>
              </w:rPr>
            </w:pPr>
            <w:r w:rsidRPr="00D237C4">
              <w:rPr>
                <w:sz w:val="14"/>
                <w:szCs w:val="14"/>
              </w:rPr>
              <w:t xml:space="preserve">NOTE </w:t>
            </w:r>
            <w:r>
              <w:rPr>
                <w:sz w:val="14"/>
                <w:szCs w:val="14"/>
              </w:rPr>
              <w:t>6</w:t>
            </w:r>
          </w:p>
        </w:tc>
        <w:tc>
          <w:tcPr>
            <w:tcW w:w="850" w:type="dxa"/>
            <w:tcBorders>
              <w:top w:val="single" w:sz="4" w:space="0" w:color="auto"/>
              <w:left w:val="single" w:sz="8" w:space="0" w:color="000000"/>
              <w:bottom w:val="single" w:sz="8" w:space="0" w:color="000000"/>
              <w:right w:val="single" w:sz="8" w:space="0" w:color="000000"/>
            </w:tcBorders>
            <w:shd w:val="clear" w:color="auto" w:fill="D6E3BC" w:themeFill="accent3" w:themeFillTint="66"/>
            <w:vAlign w:val="center"/>
          </w:tcPr>
          <w:p w14:paraId="2F7D7BAC" w14:textId="77777777" w:rsidR="002D1AE3" w:rsidRPr="00D237C4" w:rsidRDefault="002D1AE3" w:rsidP="009724F3">
            <w:pPr>
              <w:jc w:val="center"/>
              <w:rPr>
                <w:rFonts w:eastAsia="MS Mincho"/>
                <w:sz w:val="14"/>
                <w:szCs w:val="14"/>
              </w:rPr>
            </w:pPr>
            <w:r w:rsidRPr="00D237C4">
              <w:rPr>
                <w:sz w:val="14"/>
                <w:szCs w:val="14"/>
              </w:rPr>
              <w:t>X</w:t>
            </w:r>
          </w:p>
          <w:p w14:paraId="7BFE3758" w14:textId="77777777" w:rsidR="002D1AE3" w:rsidRPr="00D237C4" w:rsidRDefault="002D1AE3" w:rsidP="009724F3">
            <w:pPr>
              <w:tabs>
                <w:tab w:val="left" w:pos="-390"/>
                <w:tab w:val="left" w:pos="240"/>
                <w:tab w:val="left" w:pos="420"/>
              </w:tabs>
              <w:jc w:val="center"/>
              <w:rPr>
                <w:rFonts w:eastAsia="MS Mincho"/>
                <w:sz w:val="14"/>
                <w:szCs w:val="14"/>
              </w:rPr>
            </w:pPr>
            <w:r w:rsidRPr="00D237C4">
              <w:rPr>
                <w:sz w:val="14"/>
                <w:szCs w:val="14"/>
              </w:rPr>
              <w:t xml:space="preserve">NOTE </w:t>
            </w:r>
            <w:r>
              <w:rPr>
                <w:sz w:val="14"/>
                <w:szCs w:val="14"/>
              </w:rPr>
              <w:t>6</w:t>
            </w:r>
          </w:p>
        </w:tc>
        <w:tc>
          <w:tcPr>
            <w:tcW w:w="850" w:type="dxa"/>
            <w:tcBorders>
              <w:top w:val="single" w:sz="4" w:space="0" w:color="auto"/>
              <w:left w:val="single" w:sz="8" w:space="0" w:color="000000"/>
              <w:bottom w:val="single" w:sz="8" w:space="0" w:color="000000"/>
              <w:right w:val="single" w:sz="8" w:space="0" w:color="000000"/>
            </w:tcBorders>
            <w:shd w:val="clear" w:color="auto" w:fill="D6E3BC" w:themeFill="accent3" w:themeFillTint="66"/>
            <w:vAlign w:val="center"/>
          </w:tcPr>
          <w:p w14:paraId="629E1E35" w14:textId="77777777" w:rsidR="002D1AE3" w:rsidRPr="00D237C4" w:rsidRDefault="002D1AE3" w:rsidP="009724F3">
            <w:pPr>
              <w:tabs>
                <w:tab w:val="left" w:pos="-390"/>
                <w:tab w:val="left" w:pos="240"/>
                <w:tab w:val="left" w:pos="420"/>
              </w:tabs>
              <w:jc w:val="center"/>
              <w:rPr>
                <w:rFonts w:eastAsia="MS Mincho"/>
                <w:sz w:val="14"/>
                <w:szCs w:val="14"/>
              </w:rPr>
            </w:pPr>
            <w:r w:rsidRPr="00D237C4">
              <w:rPr>
                <w:sz w:val="14"/>
                <w:szCs w:val="14"/>
              </w:rPr>
              <w:t>X</w:t>
            </w:r>
          </w:p>
        </w:tc>
        <w:tc>
          <w:tcPr>
            <w:tcW w:w="850" w:type="dxa"/>
            <w:tcBorders>
              <w:top w:val="single" w:sz="4" w:space="0" w:color="auto"/>
              <w:left w:val="single" w:sz="8" w:space="0" w:color="000000"/>
              <w:bottom w:val="single" w:sz="8" w:space="0" w:color="000000"/>
              <w:right w:val="single" w:sz="8" w:space="0" w:color="000000"/>
            </w:tcBorders>
            <w:shd w:val="clear" w:color="auto" w:fill="D6E3BC" w:themeFill="accent3" w:themeFillTint="66"/>
            <w:vAlign w:val="center"/>
          </w:tcPr>
          <w:p w14:paraId="66F9BF2D" w14:textId="77777777" w:rsidR="002D1AE3" w:rsidRPr="00D237C4" w:rsidRDefault="002D1AE3" w:rsidP="009724F3">
            <w:pPr>
              <w:tabs>
                <w:tab w:val="left" w:pos="-390"/>
                <w:tab w:val="left" w:pos="240"/>
                <w:tab w:val="left" w:pos="420"/>
              </w:tabs>
              <w:jc w:val="center"/>
              <w:rPr>
                <w:rFonts w:eastAsia="MS Mincho"/>
                <w:sz w:val="14"/>
                <w:szCs w:val="14"/>
              </w:rPr>
            </w:pPr>
            <w:r w:rsidRPr="00D237C4">
              <w:rPr>
                <w:sz w:val="14"/>
                <w:szCs w:val="14"/>
              </w:rPr>
              <w:t>X</w:t>
            </w:r>
          </w:p>
          <w:p w14:paraId="16281F15" w14:textId="77777777" w:rsidR="002D1AE3" w:rsidRPr="00D237C4" w:rsidRDefault="002D1AE3" w:rsidP="009724F3">
            <w:pPr>
              <w:tabs>
                <w:tab w:val="left" w:pos="-390"/>
                <w:tab w:val="left" w:pos="240"/>
                <w:tab w:val="left" w:pos="420"/>
              </w:tabs>
              <w:jc w:val="center"/>
              <w:rPr>
                <w:rFonts w:eastAsia="MS Mincho"/>
                <w:sz w:val="14"/>
                <w:szCs w:val="14"/>
              </w:rPr>
            </w:pPr>
            <w:r w:rsidRPr="00D237C4">
              <w:rPr>
                <w:sz w:val="14"/>
                <w:szCs w:val="14"/>
              </w:rPr>
              <w:t xml:space="preserve">NOTE </w:t>
            </w:r>
            <w:r>
              <w:rPr>
                <w:sz w:val="14"/>
                <w:szCs w:val="14"/>
              </w:rPr>
              <w:t>17</w:t>
            </w:r>
          </w:p>
        </w:tc>
        <w:tc>
          <w:tcPr>
            <w:tcW w:w="850" w:type="dxa"/>
            <w:tcBorders>
              <w:top w:val="single" w:sz="4" w:space="0" w:color="auto"/>
              <w:left w:val="single" w:sz="8" w:space="0" w:color="000000"/>
              <w:bottom w:val="single" w:sz="8" w:space="0" w:color="000000"/>
              <w:right w:val="single" w:sz="8" w:space="0" w:color="000000"/>
            </w:tcBorders>
            <w:shd w:val="clear" w:color="auto" w:fill="EAF1DD" w:themeFill="accent3" w:themeFillTint="33"/>
            <w:vAlign w:val="center"/>
          </w:tcPr>
          <w:p w14:paraId="1C3D142A" w14:textId="77777777" w:rsidR="002D1AE3" w:rsidRPr="00D237C4" w:rsidRDefault="002D1AE3" w:rsidP="009724F3">
            <w:pPr>
              <w:tabs>
                <w:tab w:val="left" w:pos="-390"/>
                <w:tab w:val="left" w:pos="240"/>
                <w:tab w:val="left" w:pos="420"/>
              </w:tabs>
              <w:jc w:val="center"/>
              <w:rPr>
                <w:rFonts w:eastAsia="MS Mincho"/>
                <w:sz w:val="14"/>
                <w:szCs w:val="14"/>
              </w:rPr>
            </w:pPr>
          </w:p>
        </w:tc>
        <w:tc>
          <w:tcPr>
            <w:tcW w:w="850" w:type="dxa"/>
            <w:tcBorders>
              <w:top w:val="single" w:sz="4" w:space="0" w:color="auto"/>
              <w:left w:val="single" w:sz="8" w:space="0" w:color="000000"/>
              <w:bottom w:val="single" w:sz="8" w:space="0" w:color="000000"/>
              <w:right w:val="single" w:sz="8" w:space="0" w:color="000000"/>
            </w:tcBorders>
            <w:shd w:val="clear" w:color="auto" w:fill="D6E3BC" w:themeFill="accent3" w:themeFillTint="66"/>
            <w:vAlign w:val="center"/>
          </w:tcPr>
          <w:p w14:paraId="6E3B5730" w14:textId="77777777" w:rsidR="002D1AE3" w:rsidRPr="00D237C4" w:rsidRDefault="002D1AE3" w:rsidP="009724F3">
            <w:pPr>
              <w:tabs>
                <w:tab w:val="left" w:pos="-390"/>
                <w:tab w:val="left" w:pos="240"/>
                <w:tab w:val="left" w:pos="420"/>
              </w:tabs>
              <w:jc w:val="center"/>
              <w:rPr>
                <w:sz w:val="14"/>
                <w:szCs w:val="14"/>
              </w:rPr>
            </w:pPr>
            <w:r w:rsidRPr="00D237C4">
              <w:rPr>
                <w:sz w:val="14"/>
                <w:szCs w:val="14"/>
              </w:rPr>
              <w:t>X</w:t>
            </w:r>
          </w:p>
        </w:tc>
        <w:tc>
          <w:tcPr>
            <w:tcW w:w="850" w:type="dxa"/>
            <w:tcBorders>
              <w:top w:val="single" w:sz="4" w:space="0" w:color="auto"/>
              <w:left w:val="single" w:sz="8" w:space="0" w:color="000000"/>
              <w:bottom w:val="single" w:sz="8" w:space="0" w:color="000000"/>
              <w:right w:val="single" w:sz="8" w:space="0" w:color="000000"/>
            </w:tcBorders>
            <w:shd w:val="clear" w:color="auto" w:fill="FBD4B4" w:themeFill="accent6" w:themeFillTint="66"/>
            <w:vAlign w:val="center"/>
          </w:tcPr>
          <w:p w14:paraId="758CB4A9" w14:textId="77777777" w:rsidR="002D1AE3" w:rsidRPr="00D237C4" w:rsidRDefault="002D1AE3" w:rsidP="00E653D2">
            <w:pPr>
              <w:tabs>
                <w:tab w:val="left" w:pos="-390"/>
                <w:tab w:val="left" w:pos="240"/>
                <w:tab w:val="left" w:pos="420"/>
              </w:tabs>
              <w:jc w:val="center"/>
              <w:rPr>
                <w:sz w:val="14"/>
                <w:szCs w:val="14"/>
              </w:rPr>
            </w:pPr>
            <w:r w:rsidRPr="00D237C4">
              <w:rPr>
                <w:sz w:val="14"/>
                <w:szCs w:val="14"/>
              </w:rPr>
              <w:t>X</w:t>
            </w:r>
          </w:p>
        </w:tc>
        <w:tc>
          <w:tcPr>
            <w:tcW w:w="850" w:type="dxa"/>
            <w:tcBorders>
              <w:top w:val="single" w:sz="4" w:space="0" w:color="auto"/>
              <w:left w:val="single" w:sz="8" w:space="0" w:color="000000"/>
              <w:bottom w:val="single" w:sz="8" w:space="0" w:color="000000"/>
              <w:right w:val="single" w:sz="8" w:space="0" w:color="000000"/>
            </w:tcBorders>
            <w:shd w:val="clear" w:color="auto" w:fill="FBD4B4" w:themeFill="accent6" w:themeFillTint="66"/>
            <w:vAlign w:val="center"/>
          </w:tcPr>
          <w:p w14:paraId="31FBAAB6" w14:textId="77777777" w:rsidR="002D1AE3" w:rsidRPr="00D237C4" w:rsidRDefault="002D1AE3" w:rsidP="00E653D2">
            <w:pPr>
              <w:tabs>
                <w:tab w:val="left" w:pos="-390"/>
                <w:tab w:val="left" w:pos="240"/>
                <w:tab w:val="left" w:pos="420"/>
              </w:tabs>
              <w:jc w:val="center"/>
              <w:rPr>
                <w:sz w:val="14"/>
                <w:szCs w:val="14"/>
              </w:rPr>
            </w:pPr>
            <w:r w:rsidRPr="00D237C4">
              <w:rPr>
                <w:sz w:val="14"/>
                <w:szCs w:val="14"/>
              </w:rPr>
              <w:t>X</w:t>
            </w:r>
          </w:p>
        </w:tc>
        <w:tc>
          <w:tcPr>
            <w:tcW w:w="850" w:type="dxa"/>
            <w:tcBorders>
              <w:top w:val="single" w:sz="4" w:space="0" w:color="auto"/>
              <w:left w:val="single" w:sz="8" w:space="0" w:color="000000"/>
              <w:bottom w:val="single" w:sz="8" w:space="0" w:color="000000"/>
              <w:right w:val="single" w:sz="8" w:space="0" w:color="000000"/>
            </w:tcBorders>
            <w:shd w:val="clear" w:color="auto" w:fill="FBD4B4" w:themeFill="accent6" w:themeFillTint="66"/>
            <w:vAlign w:val="center"/>
          </w:tcPr>
          <w:p w14:paraId="1ED0D093" w14:textId="77777777" w:rsidR="002D1AE3" w:rsidRPr="00D237C4" w:rsidRDefault="002D1AE3" w:rsidP="00E653D2">
            <w:pPr>
              <w:tabs>
                <w:tab w:val="left" w:pos="-390"/>
                <w:tab w:val="left" w:pos="240"/>
                <w:tab w:val="left" w:pos="420"/>
              </w:tabs>
              <w:jc w:val="center"/>
              <w:rPr>
                <w:sz w:val="14"/>
                <w:szCs w:val="14"/>
              </w:rPr>
            </w:pPr>
            <w:r w:rsidRPr="00D237C4">
              <w:rPr>
                <w:sz w:val="14"/>
                <w:szCs w:val="14"/>
              </w:rPr>
              <w:t>X</w:t>
            </w:r>
          </w:p>
        </w:tc>
        <w:tc>
          <w:tcPr>
            <w:tcW w:w="850" w:type="dxa"/>
            <w:tcBorders>
              <w:top w:val="single" w:sz="4" w:space="0" w:color="auto"/>
              <w:left w:val="single" w:sz="8" w:space="0" w:color="000000"/>
              <w:bottom w:val="single" w:sz="8" w:space="0" w:color="000000"/>
              <w:right w:val="single" w:sz="8" w:space="0" w:color="000000"/>
            </w:tcBorders>
            <w:shd w:val="clear" w:color="auto" w:fill="FDE9D9" w:themeFill="accent6" w:themeFillTint="33"/>
            <w:vAlign w:val="center"/>
          </w:tcPr>
          <w:p w14:paraId="4BDE63AE" w14:textId="77777777" w:rsidR="002D1AE3" w:rsidRPr="00D237C4" w:rsidRDefault="002D1AE3" w:rsidP="00E653D2">
            <w:pPr>
              <w:tabs>
                <w:tab w:val="left" w:pos="-390"/>
                <w:tab w:val="left" w:pos="240"/>
                <w:tab w:val="left" w:pos="420"/>
              </w:tabs>
              <w:jc w:val="center"/>
              <w:rPr>
                <w:sz w:val="14"/>
                <w:szCs w:val="14"/>
              </w:rPr>
            </w:pPr>
          </w:p>
        </w:tc>
        <w:tc>
          <w:tcPr>
            <w:tcW w:w="850" w:type="dxa"/>
            <w:tcBorders>
              <w:top w:val="single" w:sz="4" w:space="0" w:color="auto"/>
              <w:left w:val="single" w:sz="8" w:space="0" w:color="000000"/>
              <w:bottom w:val="single" w:sz="8" w:space="0" w:color="000000"/>
              <w:right w:val="single" w:sz="8" w:space="0" w:color="000000"/>
            </w:tcBorders>
            <w:shd w:val="clear" w:color="auto" w:fill="FDE9D9" w:themeFill="accent6" w:themeFillTint="33"/>
            <w:vAlign w:val="center"/>
          </w:tcPr>
          <w:p w14:paraId="2DA2E09B" w14:textId="77777777" w:rsidR="002D1AE3" w:rsidRPr="00D237C4" w:rsidRDefault="002D1AE3" w:rsidP="00E653D2">
            <w:pPr>
              <w:tabs>
                <w:tab w:val="left" w:pos="-390"/>
                <w:tab w:val="left" w:pos="240"/>
                <w:tab w:val="left" w:pos="420"/>
              </w:tabs>
              <w:jc w:val="center"/>
              <w:rPr>
                <w:sz w:val="14"/>
                <w:szCs w:val="14"/>
              </w:rPr>
            </w:pPr>
          </w:p>
        </w:tc>
        <w:tc>
          <w:tcPr>
            <w:tcW w:w="850" w:type="dxa"/>
            <w:tcBorders>
              <w:top w:val="single" w:sz="4" w:space="0" w:color="auto"/>
              <w:left w:val="single" w:sz="8" w:space="0" w:color="000000"/>
              <w:bottom w:val="single" w:sz="8" w:space="0" w:color="000000"/>
              <w:right w:val="single" w:sz="18" w:space="0" w:color="auto"/>
            </w:tcBorders>
            <w:shd w:val="clear" w:color="auto" w:fill="FBD4B4" w:themeFill="accent6" w:themeFillTint="66"/>
            <w:vAlign w:val="center"/>
          </w:tcPr>
          <w:p w14:paraId="5C8F5E58" w14:textId="77777777" w:rsidR="002D1AE3" w:rsidRPr="00D237C4" w:rsidRDefault="002D1AE3" w:rsidP="00E653D2">
            <w:pPr>
              <w:tabs>
                <w:tab w:val="left" w:pos="-390"/>
                <w:tab w:val="left" w:pos="240"/>
                <w:tab w:val="left" w:pos="420"/>
              </w:tabs>
              <w:jc w:val="center"/>
              <w:rPr>
                <w:sz w:val="14"/>
                <w:szCs w:val="14"/>
              </w:rPr>
            </w:pPr>
            <w:r w:rsidRPr="00D237C4">
              <w:rPr>
                <w:sz w:val="14"/>
                <w:szCs w:val="14"/>
              </w:rPr>
              <w:t>X</w:t>
            </w:r>
          </w:p>
        </w:tc>
      </w:tr>
      <w:tr w:rsidR="002D1AE3" w:rsidRPr="009831D7" w14:paraId="3AF51C56" w14:textId="77777777" w:rsidTr="009724F3">
        <w:trPr>
          <w:trHeight w:val="397"/>
        </w:trPr>
        <w:tc>
          <w:tcPr>
            <w:tcW w:w="2264" w:type="dxa"/>
            <w:tcBorders>
              <w:top w:val="single" w:sz="8" w:space="0" w:color="000000"/>
              <w:left w:val="single" w:sz="18" w:space="0" w:color="000000"/>
              <w:bottom w:val="single" w:sz="8" w:space="0" w:color="000000"/>
              <w:right w:val="double" w:sz="6" w:space="0" w:color="000000"/>
            </w:tcBorders>
            <w:vAlign w:val="center"/>
          </w:tcPr>
          <w:p w14:paraId="77866E86" w14:textId="77777777" w:rsidR="002D1AE3" w:rsidRPr="00E652D1" w:rsidRDefault="002D1AE3" w:rsidP="00E653D2">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ascii="Arial Narrow" w:eastAsia="MS Mincho" w:hAnsi="Arial Narrow"/>
                <w:b/>
                <w:sz w:val="20"/>
                <w:szCs w:val="22"/>
              </w:rPr>
            </w:pPr>
            <w:r w:rsidRPr="00E652D1">
              <w:rPr>
                <w:rFonts w:ascii="Arial Narrow" w:hAnsi="Arial Narrow"/>
                <w:b/>
                <w:sz w:val="20"/>
              </w:rPr>
              <w:t>Activité agricole</w:t>
            </w:r>
          </w:p>
        </w:tc>
        <w:tc>
          <w:tcPr>
            <w:tcW w:w="850"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vAlign w:val="center"/>
          </w:tcPr>
          <w:p w14:paraId="7B4B0556" w14:textId="77777777" w:rsidR="002D1AE3" w:rsidRPr="00D237C4" w:rsidRDefault="002D1AE3"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r w:rsidRPr="00D237C4">
              <w:rPr>
                <w:sz w:val="14"/>
                <w:szCs w:val="14"/>
              </w:rPr>
              <w:t>X</w:t>
            </w:r>
          </w:p>
        </w:tc>
        <w:tc>
          <w:tcPr>
            <w:tcW w:w="850"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vAlign w:val="center"/>
          </w:tcPr>
          <w:p w14:paraId="0818B25A" w14:textId="77777777" w:rsidR="002D1AE3" w:rsidRPr="00D237C4" w:rsidRDefault="002D1AE3" w:rsidP="009724F3">
            <w:pPr>
              <w:jc w:val="center"/>
              <w:rPr>
                <w:rFonts w:eastAsia="MS Mincho"/>
                <w:sz w:val="14"/>
                <w:szCs w:val="14"/>
              </w:rPr>
            </w:pPr>
            <w:r w:rsidRPr="00D237C4">
              <w:rPr>
                <w:sz w:val="14"/>
                <w:szCs w:val="14"/>
              </w:rPr>
              <w:t>X</w:t>
            </w:r>
          </w:p>
        </w:tc>
        <w:tc>
          <w:tcPr>
            <w:tcW w:w="850"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vAlign w:val="center"/>
          </w:tcPr>
          <w:p w14:paraId="367ECEC8" w14:textId="77777777" w:rsidR="002D1AE3" w:rsidRPr="00D237C4" w:rsidRDefault="002D1AE3"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sz w:val="14"/>
                <w:szCs w:val="14"/>
              </w:rPr>
            </w:pPr>
            <w:r w:rsidRPr="00D237C4">
              <w:rPr>
                <w:sz w:val="14"/>
                <w:szCs w:val="14"/>
              </w:rPr>
              <w:t>X</w:t>
            </w:r>
          </w:p>
        </w:tc>
        <w:tc>
          <w:tcPr>
            <w:tcW w:w="850"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vAlign w:val="center"/>
          </w:tcPr>
          <w:p w14:paraId="39CFAF50" w14:textId="77777777" w:rsidR="002D1AE3" w:rsidRPr="00D237C4" w:rsidRDefault="002D1AE3"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r w:rsidRPr="00D237C4">
              <w:rPr>
                <w:sz w:val="14"/>
                <w:szCs w:val="14"/>
              </w:rPr>
              <w:t>X</w:t>
            </w:r>
          </w:p>
        </w:tc>
        <w:tc>
          <w:tcPr>
            <w:tcW w:w="850"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vAlign w:val="center"/>
          </w:tcPr>
          <w:p w14:paraId="6F85760A" w14:textId="77777777" w:rsidR="002D1AE3" w:rsidRPr="00D237C4" w:rsidRDefault="002D1AE3" w:rsidP="009724F3">
            <w:pPr>
              <w:jc w:val="center"/>
              <w:rPr>
                <w:rFonts w:eastAsia="MS Mincho"/>
                <w:sz w:val="14"/>
                <w:szCs w:val="14"/>
              </w:rPr>
            </w:pPr>
            <w:r w:rsidRPr="00D237C4">
              <w:rPr>
                <w:sz w:val="14"/>
                <w:szCs w:val="14"/>
              </w:rPr>
              <w:t>X</w:t>
            </w:r>
          </w:p>
          <w:p w14:paraId="6E0E3FA3" w14:textId="77777777" w:rsidR="002D1AE3" w:rsidRPr="00D237C4" w:rsidRDefault="002D1AE3"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r w:rsidRPr="00D237C4">
              <w:rPr>
                <w:sz w:val="14"/>
                <w:szCs w:val="14"/>
              </w:rPr>
              <w:t>NOTE 1</w:t>
            </w:r>
            <w:r>
              <w:rPr>
                <w:sz w:val="14"/>
                <w:szCs w:val="14"/>
              </w:rPr>
              <w:t>5</w:t>
            </w:r>
          </w:p>
        </w:tc>
        <w:tc>
          <w:tcPr>
            <w:tcW w:w="85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33AC4089" w14:textId="77777777" w:rsidR="002D1AE3" w:rsidRPr="00D237C4" w:rsidRDefault="002D1AE3"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72348608" w14:textId="77777777" w:rsidR="002D1AE3" w:rsidRPr="00D237C4" w:rsidRDefault="002D1AE3"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6406DEEF" w14:textId="77777777" w:rsidR="002D1AE3" w:rsidRPr="00D237C4" w:rsidRDefault="002D1AE3" w:rsidP="009724F3">
            <w:pPr>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vAlign w:val="center"/>
          </w:tcPr>
          <w:p w14:paraId="76A364BE" w14:textId="77777777" w:rsidR="002D1AE3" w:rsidRPr="00D237C4" w:rsidRDefault="002D1AE3" w:rsidP="00E653D2">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r w:rsidRPr="00D237C4">
              <w:rPr>
                <w:sz w:val="14"/>
                <w:szCs w:val="14"/>
              </w:rPr>
              <w:t>X</w:t>
            </w:r>
          </w:p>
          <w:p w14:paraId="755CB8C4" w14:textId="77777777" w:rsidR="002D1AE3" w:rsidRPr="00D237C4" w:rsidRDefault="002D1AE3" w:rsidP="00E653D2">
            <w:pPr>
              <w:jc w:val="center"/>
              <w:rPr>
                <w:rFonts w:eastAsia="MS Mincho"/>
                <w:sz w:val="14"/>
                <w:szCs w:val="14"/>
              </w:rPr>
            </w:pPr>
            <w:r w:rsidRPr="00D237C4">
              <w:rPr>
                <w:sz w:val="14"/>
                <w:szCs w:val="14"/>
              </w:rPr>
              <w:t xml:space="preserve">NOTE </w:t>
            </w:r>
            <w:r>
              <w:rPr>
                <w:sz w:val="14"/>
                <w:szCs w:val="14"/>
              </w:rPr>
              <w:t>20</w:t>
            </w:r>
          </w:p>
        </w:tc>
        <w:tc>
          <w:tcPr>
            <w:tcW w:w="850"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vAlign w:val="center"/>
          </w:tcPr>
          <w:p w14:paraId="01293F34" w14:textId="77777777" w:rsidR="002D1AE3" w:rsidRPr="00D237C4" w:rsidRDefault="002D1AE3" w:rsidP="00E653D2">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r w:rsidRPr="00D237C4">
              <w:rPr>
                <w:sz w:val="14"/>
                <w:szCs w:val="14"/>
              </w:rPr>
              <w:t>X</w:t>
            </w:r>
          </w:p>
          <w:p w14:paraId="266A5514" w14:textId="77777777" w:rsidR="002D1AE3" w:rsidRPr="00D237C4" w:rsidRDefault="002D1AE3" w:rsidP="00E653D2">
            <w:pPr>
              <w:jc w:val="center"/>
              <w:rPr>
                <w:rFonts w:eastAsia="MS Mincho"/>
                <w:sz w:val="14"/>
                <w:szCs w:val="14"/>
              </w:rPr>
            </w:pPr>
            <w:r w:rsidRPr="00D237C4">
              <w:rPr>
                <w:sz w:val="14"/>
                <w:szCs w:val="14"/>
              </w:rPr>
              <w:t xml:space="preserve">NOTE </w:t>
            </w:r>
            <w:r>
              <w:rPr>
                <w:sz w:val="14"/>
                <w:szCs w:val="14"/>
              </w:rPr>
              <w:t>20</w:t>
            </w:r>
          </w:p>
        </w:tc>
        <w:tc>
          <w:tcPr>
            <w:tcW w:w="85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tcPr>
          <w:p w14:paraId="584EBA08" w14:textId="77777777" w:rsidR="002D1AE3" w:rsidRPr="00D237C4" w:rsidRDefault="002D1AE3" w:rsidP="00E653D2">
            <w:pPr>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vAlign w:val="center"/>
          </w:tcPr>
          <w:p w14:paraId="5F439B1C" w14:textId="77777777" w:rsidR="002D1AE3" w:rsidRPr="00D237C4" w:rsidRDefault="002D1AE3" w:rsidP="00E653D2">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r w:rsidRPr="00D237C4">
              <w:rPr>
                <w:sz w:val="14"/>
                <w:szCs w:val="14"/>
              </w:rPr>
              <w:t>X</w:t>
            </w:r>
          </w:p>
          <w:p w14:paraId="3FA26D5E" w14:textId="77777777" w:rsidR="002D1AE3" w:rsidRPr="00D237C4" w:rsidRDefault="002D1AE3" w:rsidP="00E653D2">
            <w:pPr>
              <w:jc w:val="center"/>
              <w:rPr>
                <w:rFonts w:eastAsia="MS Mincho"/>
                <w:sz w:val="14"/>
                <w:szCs w:val="14"/>
              </w:rPr>
            </w:pPr>
            <w:r w:rsidRPr="00D237C4">
              <w:rPr>
                <w:sz w:val="14"/>
                <w:szCs w:val="14"/>
              </w:rPr>
              <w:t xml:space="preserve">NOTE </w:t>
            </w:r>
            <w:r>
              <w:rPr>
                <w:sz w:val="14"/>
                <w:szCs w:val="14"/>
              </w:rPr>
              <w:t>20</w:t>
            </w:r>
          </w:p>
        </w:tc>
        <w:tc>
          <w:tcPr>
            <w:tcW w:w="85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tcPr>
          <w:p w14:paraId="554A9413" w14:textId="77777777" w:rsidR="002D1AE3" w:rsidRPr="00D237C4" w:rsidRDefault="002D1AE3" w:rsidP="00E653D2">
            <w:pPr>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18" w:space="0" w:color="auto"/>
            </w:tcBorders>
            <w:shd w:val="clear" w:color="auto" w:fill="FDE9D9" w:themeFill="accent6" w:themeFillTint="33"/>
            <w:vAlign w:val="center"/>
          </w:tcPr>
          <w:p w14:paraId="291F9072" w14:textId="77777777" w:rsidR="002D1AE3" w:rsidRPr="00D237C4" w:rsidRDefault="002D1AE3" w:rsidP="00E653D2">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p>
        </w:tc>
      </w:tr>
      <w:tr w:rsidR="002D1AE3" w:rsidRPr="009831D7" w14:paraId="00B9FB0D" w14:textId="77777777" w:rsidTr="009724F3">
        <w:trPr>
          <w:trHeight w:val="397"/>
        </w:trPr>
        <w:tc>
          <w:tcPr>
            <w:tcW w:w="2264" w:type="dxa"/>
            <w:tcBorders>
              <w:top w:val="single" w:sz="8" w:space="0" w:color="000000"/>
              <w:left w:val="single" w:sz="18" w:space="0" w:color="000000"/>
              <w:bottom w:val="single" w:sz="8" w:space="0" w:color="000000"/>
              <w:right w:val="double" w:sz="6" w:space="0" w:color="000000"/>
            </w:tcBorders>
            <w:vAlign w:val="center"/>
          </w:tcPr>
          <w:p w14:paraId="684CEE8D" w14:textId="77777777" w:rsidR="002D1AE3" w:rsidRPr="00E652D1" w:rsidRDefault="002D1AE3" w:rsidP="00E653D2">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ascii="Arial Narrow" w:eastAsia="MS Mincho" w:hAnsi="Arial Narrow"/>
                <w:b/>
                <w:sz w:val="20"/>
                <w:szCs w:val="22"/>
              </w:rPr>
            </w:pPr>
            <w:r w:rsidRPr="00E652D1">
              <w:rPr>
                <w:rFonts w:ascii="Arial Narrow" w:hAnsi="Arial Narrow"/>
                <w:b/>
                <w:sz w:val="20"/>
              </w:rPr>
              <w:t>Activité forestière</w:t>
            </w:r>
          </w:p>
        </w:tc>
        <w:tc>
          <w:tcPr>
            <w:tcW w:w="850"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vAlign w:val="center"/>
          </w:tcPr>
          <w:p w14:paraId="6A6872DC" w14:textId="77777777" w:rsidR="002D1AE3" w:rsidRPr="00D237C4" w:rsidRDefault="002D1AE3"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r w:rsidRPr="00D237C4">
              <w:rPr>
                <w:sz w:val="14"/>
                <w:szCs w:val="14"/>
              </w:rPr>
              <w:t>X</w:t>
            </w:r>
          </w:p>
        </w:tc>
        <w:tc>
          <w:tcPr>
            <w:tcW w:w="850"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vAlign w:val="center"/>
          </w:tcPr>
          <w:p w14:paraId="440B4161" w14:textId="77777777" w:rsidR="002D1AE3" w:rsidRPr="00D237C4" w:rsidRDefault="002D1AE3" w:rsidP="009724F3">
            <w:pPr>
              <w:jc w:val="center"/>
              <w:rPr>
                <w:rFonts w:eastAsia="MS Mincho"/>
                <w:sz w:val="14"/>
                <w:szCs w:val="14"/>
              </w:rPr>
            </w:pPr>
            <w:r w:rsidRPr="00D237C4">
              <w:rPr>
                <w:sz w:val="14"/>
                <w:szCs w:val="14"/>
              </w:rPr>
              <w:t>X</w:t>
            </w:r>
          </w:p>
        </w:tc>
        <w:tc>
          <w:tcPr>
            <w:tcW w:w="850"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vAlign w:val="center"/>
          </w:tcPr>
          <w:p w14:paraId="7ED80FCF" w14:textId="77777777" w:rsidR="002D1AE3" w:rsidRPr="00D237C4" w:rsidRDefault="002D1AE3"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sz w:val="14"/>
                <w:szCs w:val="14"/>
              </w:rPr>
            </w:pPr>
            <w:r w:rsidRPr="00D237C4">
              <w:rPr>
                <w:sz w:val="14"/>
                <w:szCs w:val="14"/>
              </w:rPr>
              <w:t>X</w:t>
            </w:r>
          </w:p>
        </w:tc>
        <w:tc>
          <w:tcPr>
            <w:tcW w:w="850"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vAlign w:val="center"/>
          </w:tcPr>
          <w:p w14:paraId="41E375C7" w14:textId="77777777" w:rsidR="002D1AE3" w:rsidRPr="00D237C4" w:rsidRDefault="002D1AE3"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r w:rsidRPr="00D237C4">
              <w:rPr>
                <w:sz w:val="14"/>
                <w:szCs w:val="14"/>
              </w:rPr>
              <w:t>X</w:t>
            </w:r>
          </w:p>
        </w:tc>
        <w:tc>
          <w:tcPr>
            <w:tcW w:w="850"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vAlign w:val="center"/>
          </w:tcPr>
          <w:p w14:paraId="4E2A3D9E" w14:textId="77777777" w:rsidR="002D1AE3" w:rsidRPr="00D237C4" w:rsidRDefault="002D1AE3"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r w:rsidRPr="00D237C4">
              <w:rPr>
                <w:sz w:val="14"/>
                <w:szCs w:val="14"/>
              </w:rPr>
              <w:t>X</w:t>
            </w:r>
          </w:p>
        </w:tc>
        <w:tc>
          <w:tcPr>
            <w:tcW w:w="85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458AA692" w14:textId="77777777" w:rsidR="002D1AE3" w:rsidRPr="00D237C4" w:rsidRDefault="002D1AE3"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73251683" w14:textId="77777777" w:rsidR="002D1AE3" w:rsidRPr="00D237C4" w:rsidRDefault="002D1AE3"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70DD99DF" w14:textId="77777777" w:rsidR="002D1AE3" w:rsidRPr="00D237C4" w:rsidRDefault="002D1AE3" w:rsidP="009724F3">
            <w:pPr>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tcPr>
          <w:p w14:paraId="0064EAA4" w14:textId="77777777" w:rsidR="002D1AE3" w:rsidRPr="00D237C4" w:rsidRDefault="002D1AE3" w:rsidP="00E653D2">
            <w:pPr>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tcPr>
          <w:p w14:paraId="3A8A34F9" w14:textId="77777777" w:rsidR="002D1AE3" w:rsidRPr="00D237C4" w:rsidRDefault="002D1AE3" w:rsidP="00E653D2">
            <w:pPr>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tcPr>
          <w:p w14:paraId="631F126B" w14:textId="77777777" w:rsidR="002D1AE3" w:rsidRPr="00D237C4" w:rsidRDefault="002D1AE3" w:rsidP="00E653D2">
            <w:pPr>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tcPr>
          <w:p w14:paraId="3A12728E" w14:textId="77777777" w:rsidR="002D1AE3" w:rsidRPr="00D237C4" w:rsidRDefault="002D1AE3" w:rsidP="00E653D2">
            <w:pPr>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tcPr>
          <w:p w14:paraId="70C189B3" w14:textId="77777777" w:rsidR="002D1AE3" w:rsidRPr="00D237C4" w:rsidRDefault="002D1AE3" w:rsidP="00E653D2">
            <w:pPr>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18" w:space="0" w:color="auto"/>
            </w:tcBorders>
            <w:shd w:val="clear" w:color="auto" w:fill="FDE9D9" w:themeFill="accent6" w:themeFillTint="33"/>
          </w:tcPr>
          <w:p w14:paraId="4BCC893E" w14:textId="77777777" w:rsidR="002D1AE3" w:rsidRPr="00D237C4" w:rsidRDefault="002D1AE3" w:rsidP="00E653D2">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spacing w:after="58"/>
              <w:jc w:val="center"/>
              <w:rPr>
                <w:rFonts w:eastAsia="MS Mincho"/>
                <w:sz w:val="14"/>
                <w:szCs w:val="14"/>
              </w:rPr>
            </w:pPr>
          </w:p>
        </w:tc>
      </w:tr>
      <w:tr w:rsidR="002D1AE3" w:rsidRPr="009831D7" w14:paraId="73AE2749" w14:textId="77777777" w:rsidTr="009724F3">
        <w:trPr>
          <w:trHeight w:val="397"/>
        </w:trPr>
        <w:tc>
          <w:tcPr>
            <w:tcW w:w="2264" w:type="dxa"/>
            <w:tcBorders>
              <w:top w:val="single" w:sz="8" w:space="0" w:color="000000"/>
              <w:left w:val="single" w:sz="18" w:space="0" w:color="000000"/>
              <w:bottom w:val="single" w:sz="8" w:space="0" w:color="000000"/>
              <w:right w:val="double" w:sz="6" w:space="0" w:color="000000"/>
            </w:tcBorders>
            <w:vAlign w:val="center"/>
          </w:tcPr>
          <w:p w14:paraId="79E0C7EF" w14:textId="77777777" w:rsidR="002D1AE3" w:rsidRPr="00E652D1" w:rsidRDefault="002D1AE3" w:rsidP="00E653D2">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ascii="Arial Narrow" w:eastAsia="MS Mincho" w:hAnsi="Arial Narrow"/>
                <w:b/>
                <w:sz w:val="20"/>
                <w:szCs w:val="22"/>
              </w:rPr>
            </w:pPr>
            <w:r w:rsidRPr="00E652D1">
              <w:rPr>
                <w:rFonts w:ascii="Arial Narrow" w:hAnsi="Arial Narrow"/>
                <w:b/>
                <w:sz w:val="20"/>
              </w:rPr>
              <w:t>Villégiature</w:t>
            </w:r>
          </w:p>
        </w:tc>
        <w:tc>
          <w:tcPr>
            <w:tcW w:w="85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3F630E17" w14:textId="77777777" w:rsidR="002D1AE3" w:rsidRPr="00D237C4" w:rsidRDefault="002D1AE3"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56206DE2" w14:textId="77777777" w:rsidR="002D1AE3" w:rsidRPr="00D237C4" w:rsidRDefault="002D1AE3" w:rsidP="009724F3">
            <w:pPr>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352455A9" w14:textId="77777777" w:rsidR="002D1AE3" w:rsidRPr="00D237C4" w:rsidRDefault="002D1AE3" w:rsidP="009724F3">
            <w:pPr>
              <w:jc w:val="center"/>
              <w:rPr>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vAlign w:val="center"/>
          </w:tcPr>
          <w:p w14:paraId="4DF71713" w14:textId="77777777" w:rsidR="002D1AE3" w:rsidRPr="00D237C4" w:rsidRDefault="002D1AE3" w:rsidP="009724F3">
            <w:pPr>
              <w:jc w:val="center"/>
              <w:rPr>
                <w:rFonts w:eastAsia="MS Mincho"/>
                <w:sz w:val="14"/>
                <w:szCs w:val="14"/>
              </w:rPr>
            </w:pPr>
            <w:r w:rsidRPr="00D237C4">
              <w:rPr>
                <w:sz w:val="14"/>
                <w:szCs w:val="14"/>
              </w:rPr>
              <w:t>X</w:t>
            </w:r>
          </w:p>
          <w:p w14:paraId="1B3D1636" w14:textId="77777777" w:rsidR="002D1AE3" w:rsidRPr="00D237C4" w:rsidRDefault="002D1AE3"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r w:rsidRPr="00D237C4">
              <w:rPr>
                <w:sz w:val="14"/>
                <w:szCs w:val="14"/>
              </w:rPr>
              <w:t xml:space="preserve">NOTE </w:t>
            </w:r>
            <w:r>
              <w:rPr>
                <w:sz w:val="14"/>
                <w:szCs w:val="14"/>
              </w:rPr>
              <w:t>11</w:t>
            </w:r>
          </w:p>
        </w:tc>
        <w:tc>
          <w:tcPr>
            <w:tcW w:w="850"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vAlign w:val="center"/>
          </w:tcPr>
          <w:p w14:paraId="1189D516" w14:textId="77777777" w:rsidR="002D1AE3" w:rsidRPr="00D237C4" w:rsidRDefault="002D1AE3"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r w:rsidRPr="00D237C4">
              <w:rPr>
                <w:sz w:val="14"/>
                <w:szCs w:val="14"/>
              </w:rPr>
              <w:t>X</w:t>
            </w:r>
          </w:p>
        </w:tc>
        <w:tc>
          <w:tcPr>
            <w:tcW w:w="85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6FC05AB2" w14:textId="77777777" w:rsidR="002D1AE3" w:rsidRPr="00D237C4" w:rsidRDefault="002D1AE3"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vAlign w:val="center"/>
          </w:tcPr>
          <w:p w14:paraId="41645739" w14:textId="77777777" w:rsidR="002D1AE3" w:rsidRPr="00D237C4" w:rsidRDefault="002D1AE3"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r w:rsidRPr="00D237C4">
              <w:rPr>
                <w:sz w:val="14"/>
                <w:szCs w:val="14"/>
              </w:rPr>
              <w:t>X</w:t>
            </w:r>
          </w:p>
          <w:p w14:paraId="41730996" w14:textId="77777777" w:rsidR="002D1AE3" w:rsidRPr="00D237C4" w:rsidRDefault="002D1AE3"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r w:rsidRPr="00D237C4">
              <w:rPr>
                <w:sz w:val="14"/>
                <w:szCs w:val="14"/>
              </w:rPr>
              <w:t xml:space="preserve">NOTE </w:t>
            </w:r>
            <w:r>
              <w:rPr>
                <w:sz w:val="14"/>
                <w:szCs w:val="14"/>
              </w:rPr>
              <w:t>18</w:t>
            </w:r>
          </w:p>
        </w:tc>
        <w:tc>
          <w:tcPr>
            <w:tcW w:w="85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75439E33" w14:textId="77777777" w:rsidR="002D1AE3" w:rsidRPr="00D237C4" w:rsidRDefault="002D1AE3"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tcPr>
          <w:p w14:paraId="3E18FB25" w14:textId="77777777" w:rsidR="002D1AE3" w:rsidRPr="00D237C4" w:rsidRDefault="002D1AE3" w:rsidP="00E653D2">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tcPr>
          <w:p w14:paraId="5F679494" w14:textId="77777777" w:rsidR="002D1AE3" w:rsidRPr="00D237C4" w:rsidRDefault="002D1AE3" w:rsidP="00E653D2">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tcPr>
          <w:p w14:paraId="23BBDF50" w14:textId="77777777" w:rsidR="002D1AE3" w:rsidRPr="00D237C4" w:rsidRDefault="002D1AE3" w:rsidP="00E653D2">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tcPr>
          <w:p w14:paraId="7972C8F7" w14:textId="77777777" w:rsidR="002D1AE3" w:rsidRPr="00D237C4" w:rsidRDefault="002D1AE3" w:rsidP="00E653D2">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tcPr>
          <w:p w14:paraId="4394A1D1" w14:textId="77777777" w:rsidR="002D1AE3" w:rsidRPr="00D237C4" w:rsidRDefault="002D1AE3" w:rsidP="00E653D2">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sz w:val="14"/>
                <w:szCs w:val="14"/>
              </w:rPr>
            </w:pPr>
          </w:p>
        </w:tc>
        <w:tc>
          <w:tcPr>
            <w:tcW w:w="850" w:type="dxa"/>
            <w:tcBorders>
              <w:top w:val="single" w:sz="8" w:space="0" w:color="000000"/>
              <w:left w:val="single" w:sz="8" w:space="0" w:color="000000"/>
              <w:bottom w:val="single" w:sz="8" w:space="0" w:color="000000"/>
              <w:right w:val="single" w:sz="18" w:space="0" w:color="auto"/>
            </w:tcBorders>
            <w:shd w:val="clear" w:color="auto" w:fill="FDE9D9" w:themeFill="accent6" w:themeFillTint="33"/>
            <w:vAlign w:val="center"/>
          </w:tcPr>
          <w:p w14:paraId="3810B2F5" w14:textId="77777777" w:rsidR="002D1AE3" w:rsidRPr="00D237C4" w:rsidRDefault="002D1AE3" w:rsidP="00E653D2">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spacing w:after="58"/>
              <w:jc w:val="center"/>
              <w:rPr>
                <w:rFonts w:eastAsia="MS Mincho"/>
                <w:sz w:val="14"/>
                <w:szCs w:val="14"/>
              </w:rPr>
            </w:pPr>
          </w:p>
        </w:tc>
      </w:tr>
      <w:tr w:rsidR="002D1AE3" w:rsidRPr="009831D7" w14:paraId="4B0FB551" w14:textId="77777777" w:rsidTr="009724F3">
        <w:trPr>
          <w:trHeight w:val="538"/>
        </w:trPr>
        <w:tc>
          <w:tcPr>
            <w:tcW w:w="2264" w:type="dxa"/>
            <w:tcBorders>
              <w:top w:val="single" w:sz="8" w:space="0" w:color="000000"/>
              <w:left w:val="single" w:sz="18" w:space="0" w:color="000000"/>
              <w:bottom w:val="single" w:sz="8" w:space="0" w:color="000000"/>
              <w:right w:val="double" w:sz="6" w:space="0" w:color="000000"/>
            </w:tcBorders>
            <w:vAlign w:val="center"/>
          </w:tcPr>
          <w:p w14:paraId="7B2603E4" w14:textId="77777777" w:rsidR="002D1AE3" w:rsidRPr="00E652D1" w:rsidRDefault="002D1AE3" w:rsidP="00E653D2">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ascii="Arial Narrow" w:eastAsia="MS Mincho" w:hAnsi="Arial Narrow"/>
                <w:b/>
                <w:sz w:val="20"/>
                <w:szCs w:val="22"/>
              </w:rPr>
            </w:pPr>
            <w:r w:rsidRPr="00E652D1">
              <w:rPr>
                <w:rFonts w:ascii="Arial Narrow" w:hAnsi="Arial Narrow"/>
                <w:b/>
                <w:sz w:val="20"/>
              </w:rPr>
              <w:t>Conservation et interprétation de la faune et de la flore</w:t>
            </w:r>
          </w:p>
        </w:tc>
        <w:tc>
          <w:tcPr>
            <w:tcW w:w="850"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vAlign w:val="center"/>
          </w:tcPr>
          <w:p w14:paraId="7C704313" w14:textId="77777777" w:rsidR="002D1AE3" w:rsidRPr="00D237C4" w:rsidRDefault="002D1AE3" w:rsidP="009724F3">
            <w:pPr>
              <w:jc w:val="center"/>
              <w:rPr>
                <w:rFonts w:eastAsia="MS Mincho"/>
                <w:sz w:val="14"/>
                <w:szCs w:val="14"/>
              </w:rPr>
            </w:pPr>
            <w:r w:rsidRPr="00D237C4">
              <w:rPr>
                <w:sz w:val="14"/>
                <w:szCs w:val="14"/>
              </w:rPr>
              <w:t>X</w:t>
            </w:r>
          </w:p>
          <w:p w14:paraId="79CA3CD7" w14:textId="77777777" w:rsidR="002D1AE3" w:rsidRPr="00D237C4" w:rsidRDefault="002D1AE3"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r w:rsidRPr="00D237C4">
              <w:rPr>
                <w:sz w:val="14"/>
                <w:szCs w:val="14"/>
              </w:rPr>
              <w:t xml:space="preserve">NOTE </w:t>
            </w:r>
            <w:r>
              <w:rPr>
                <w:sz w:val="14"/>
                <w:szCs w:val="14"/>
              </w:rPr>
              <w:t>7</w:t>
            </w:r>
          </w:p>
        </w:tc>
        <w:tc>
          <w:tcPr>
            <w:tcW w:w="850"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vAlign w:val="center"/>
          </w:tcPr>
          <w:p w14:paraId="5E8CF792" w14:textId="77777777" w:rsidR="002D1AE3" w:rsidRPr="00D237C4" w:rsidRDefault="002D1AE3" w:rsidP="009724F3">
            <w:pPr>
              <w:jc w:val="center"/>
              <w:rPr>
                <w:rFonts w:eastAsia="MS Mincho"/>
                <w:sz w:val="14"/>
                <w:szCs w:val="14"/>
              </w:rPr>
            </w:pPr>
            <w:r w:rsidRPr="00D237C4">
              <w:rPr>
                <w:sz w:val="14"/>
                <w:szCs w:val="14"/>
              </w:rPr>
              <w:t>X</w:t>
            </w:r>
          </w:p>
          <w:p w14:paraId="6102726E" w14:textId="77777777" w:rsidR="002D1AE3" w:rsidRPr="00D237C4" w:rsidRDefault="002D1AE3" w:rsidP="009724F3">
            <w:pPr>
              <w:jc w:val="center"/>
              <w:rPr>
                <w:rFonts w:eastAsia="MS Mincho"/>
                <w:sz w:val="14"/>
                <w:szCs w:val="14"/>
              </w:rPr>
            </w:pPr>
            <w:r w:rsidRPr="00D237C4">
              <w:rPr>
                <w:sz w:val="14"/>
                <w:szCs w:val="14"/>
              </w:rPr>
              <w:t xml:space="preserve">NOTE </w:t>
            </w:r>
            <w:r>
              <w:rPr>
                <w:sz w:val="14"/>
                <w:szCs w:val="14"/>
              </w:rPr>
              <w:t>7</w:t>
            </w:r>
          </w:p>
        </w:tc>
        <w:tc>
          <w:tcPr>
            <w:tcW w:w="850"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vAlign w:val="center"/>
          </w:tcPr>
          <w:p w14:paraId="35ECD05C" w14:textId="77777777" w:rsidR="002D1AE3" w:rsidRPr="00D237C4" w:rsidRDefault="002D1AE3" w:rsidP="009724F3">
            <w:pPr>
              <w:jc w:val="center"/>
              <w:rPr>
                <w:rFonts w:eastAsia="MS Mincho"/>
                <w:sz w:val="14"/>
                <w:szCs w:val="14"/>
              </w:rPr>
            </w:pPr>
            <w:r w:rsidRPr="00D237C4">
              <w:rPr>
                <w:sz w:val="14"/>
                <w:szCs w:val="14"/>
              </w:rPr>
              <w:t>X</w:t>
            </w:r>
          </w:p>
          <w:p w14:paraId="59023090" w14:textId="77777777" w:rsidR="002D1AE3" w:rsidRPr="00D237C4" w:rsidRDefault="002D1AE3"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r w:rsidRPr="00D237C4">
              <w:rPr>
                <w:sz w:val="14"/>
                <w:szCs w:val="14"/>
              </w:rPr>
              <w:t xml:space="preserve">NOTE </w:t>
            </w:r>
            <w:r>
              <w:rPr>
                <w:sz w:val="14"/>
                <w:szCs w:val="14"/>
              </w:rPr>
              <w:t>7</w:t>
            </w:r>
          </w:p>
        </w:tc>
        <w:tc>
          <w:tcPr>
            <w:tcW w:w="850"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vAlign w:val="center"/>
          </w:tcPr>
          <w:p w14:paraId="440DE7AB" w14:textId="77777777" w:rsidR="002D1AE3" w:rsidRPr="00D237C4" w:rsidRDefault="002D1AE3" w:rsidP="009724F3">
            <w:pPr>
              <w:jc w:val="center"/>
              <w:rPr>
                <w:rFonts w:eastAsia="MS Mincho"/>
                <w:sz w:val="14"/>
                <w:szCs w:val="14"/>
              </w:rPr>
            </w:pPr>
            <w:r w:rsidRPr="00D237C4">
              <w:rPr>
                <w:sz w:val="14"/>
                <w:szCs w:val="14"/>
              </w:rPr>
              <w:t>X</w:t>
            </w:r>
          </w:p>
          <w:p w14:paraId="647D5F6A" w14:textId="77777777" w:rsidR="002D1AE3" w:rsidRPr="00D237C4" w:rsidRDefault="002D1AE3"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r w:rsidRPr="00D237C4">
              <w:rPr>
                <w:sz w:val="14"/>
                <w:szCs w:val="14"/>
              </w:rPr>
              <w:t xml:space="preserve">NOTE </w:t>
            </w:r>
            <w:r>
              <w:rPr>
                <w:sz w:val="14"/>
                <w:szCs w:val="14"/>
              </w:rPr>
              <w:t>7</w:t>
            </w:r>
          </w:p>
        </w:tc>
        <w:tc>
          <w:tcPr>
            <w:tcW w:w="850"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vAlign w:val="center"/>
          </w:tcPr>
          <w:p w14:paraId="38C24C9C" w14:textId="77777777" w:rsidR="002D1AE3" w:rsidRPr="00D237C4" w:rsidRDefault="002D1AE3"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r w:rsidRPr="00D237C4">
              <w:rPr>
                <w:rFonts w:eastAsia="MS Mincho"/>
                <w:sz w:val="14"/>
                <w:szCs w:val="14"/>
              </w:rPr>
              <w:t>X</w:t>
            </w:r>
          </w:p>
        </w:tc>
        <w:tc>
          <w:tcPr>
            <w:tcW w:w="850"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vAlign w:val="center"/>
          </w:tcPr>
          <w:p w14:paraId="1101D41E" w14:textId="77777777" w:rsidR="002D1AE3" w:rsidRPr="00D237C4" w:rsidRDefault="002D1AE3"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r w:rsidRPr="00D237C4">
              <w:rPr>
                <w:rFonts w:eastAsia="MS Mincho"/>
                <w:sz w:val="14"/>
                <w:szCs w:val="14"/>
              </w:rPr>
              <w:t>X</w:t>
            </w:r>
          </w:p>
        </w:tc>
        <w:tc>
          <w:tcPr>
            <w:tcW w:w="85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0E333567" w14:textId="77777777" w:rsidR="002D1AE3" w:rsidRPr="00D237C4" w:rsidRDefault="002D1AE3"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vAlign w:val="center"/>
          </w:tcPr>
          <w:p w14:paraId="5D94743A" w14:textId="77777777" w:rsidR="002D1AE3" w:rsidRPr="00D237C4" w:rsidRDefault="002D1AE3" w:rsidP="009724F3">
            <w:pPr>
              <w:jc w:val="center"/>
              <w:rPr>
                <w:rFonts w:eastAsia="MS Mincho"/>
                <w:sz w:val="14"/>
                <w:szCs w:val="14"/>
              </w:rPr>
            </w:pPr>
            <w:r w:rsidRPr="00D237C4">
              <w:rPr>
                <w:rFonts w:eastAsia="MS Mincho"/>
                <w:sz w:val="14"/>
                <w:szCs w:val="14"/>
              </w:rPr>
              <w:t>X</w:t>
            </w:r>
          </w:p>
        </w:tc>
        <w:tc>
          <w:tcPr>
            <w:tcW w:w="850"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vAlign w:val="center"/>
          </w:tcPr>
          <w:p w14:paraId="233BBDAC" w14:textId="77777777" w:rsidR="002D1AE3" w:rsidRPr="00D237C4" w:rsidRDefault="002D1AE3" w:rsidP="00E653D2">
            <w:pPr>
              <w:jc w:val="center"/>
              <w:rPr>
                <w:rFonts w:eastAsia="MS Mincho"/>
                <w:sz w:val="14"/>
                <w:szCs w:val="14"/>
              </w:rPr>
            </w:pPr>
            <w:r w:rsidRPr="00D237C4">
              <w:rPr>
                <w:rFonts w:eastAsia="MS Mincho"/>
                <w:sz w:val="14"/>
                <w:szCs w:val="14"/>
              </w:rPr>
              <w:t>X</w:t>
            </w:r>
          </w:p>
        </w:tc>
        <w:tc>
          <w:tcPr>
            <w:tcW w:w="850"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vAlign w:val="center"/>
          </w:tcPr>
          <w:p w14:paraId="45E838D7" w14:textId="77777777" w:rsidR="002D1AE3" w:rsidRPr="00D237C4" w:rsidRDefault="002D1AE3" w:rsidP="00E653D2">
            <w:pPr>
              <w:jc w:val="center"/>
              <w:rPr>
                <w:rFonts w:eastAsia="MS Mincho"/>
                <w:sz w:val="14"/>
                <w:szCs w:val="14"/>
              </w:rPr>
            </w:pPr>
            <w:r w:rsidRPr="00D237C4">
              <w:rPr>
                <w:rFonts w:eastAsia="MS Mincho"/>
                <w:sz w:val="14"/>
                <w:szCs w:val="14"/>
              </w:rPr>
              <w:t>X</w:t>
            </w:r>
          </w:p>
        </w:tc>
        <w:tc>
          <w:tcPr>
            <w:tcW w:w="850"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vAlign w:val="center"/>
          </w:tcPr>
          <w:p w14:paraId="78D96346" w14:textId="77777777" w:rsidR="002D1AE3" w:rsidRPr="00D237C4" w:rsidRDefault="002D1AE3" w:rsidP="00E653D2">
            <w:pPr>
              <w:jc w:val="center"/>
              <w:rPr>
                <w:rFonts w:eastAsia="MS Mincho"/>
                <w:sz w:val="14"/>
                <w:szCs w:val="14"/>
              </w:rPr>
            </w:pPr>
            <w:r w:rsidRPr="00D237C4">
              <w:rPr>
                <w:rFonts w:eastAsia="MS Mincho"/>
                <w:sz w:val="14"/>
                <w:szCs w:val="14"/>
              </w:rPr>
              <w:t>X</w:t>
            </w:r>
          </w:p>
        </w:tc>
        <w:tc>
          <w:tcPr>
            <w:tcW w:w="850"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vAlign w:val="center"/>
          </w:tcPr>
          <w:p w14:paraId="46C26619" w14:textId="77777777" w:rsidR="002D1AE3" w:rsidRPr="00D237C4" w:rsidRDefault="002D1AE3" w:rsidP="00E653D2">
            <w:pPr>
              <w:jc w:val="center"/>
              <w:rPr>
                <w:rFonts w:eastAsia="MS Mincho"/>
                <w:sz w:val="14"/>
                <w:szCs w:val="14"/>
              </w:rPr>
            </w:pPr>
            <w:r>
              <w:rPr>
                <w:rFonts w:eastAsia="MS Mincho"/>
                <w:sz w:val="14"/>
                <w:szCs w:val="14"/>
              </w:rPr>
              <w:t>X</w:t>
            </w:r>
          </w:p>
        </w:tc>
        <w:tc>
          <w:tcPr>
            <w:tcW w:w="85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tcPr>
          <w:p w14:paraId="2AD395B0" w14:textId="77777777" w:rsidR="002D1AE3" w:rsidRPr="00D237C4" w:rsidRDefault="002D1AE3" w:rsidP="00E653D2">
            <w:pPr>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18" w:space="0" w:color="auto"/>
            </w:tcBorders>
            <w:shd w:val="clear" w:color="auto" w:fill="FBD4B4" w:themeFill="accent6" w:themeFillTint="66"/>
            <w:vAlign w:val="center"/>
          </w:tcPr>
          <w:p w14:paraId="12225B27" w14:textId="77777777" w:rsidR="002D1AE3" w:rsidRPr="00D237C4" w:rsidRDefault="002D1AE3" w:rsidP="00E653D2">
            <w:pPr>
              <w:jc w:val="center"/>
              <w:rPr>
                <w:rFonts w:eastAsia="MS Mincho"/>
                <w:sz w:val="14"/>
                <w:szCs w:val="14"/>
              </w:rPr>
            </w:pPr>
            <w:r w:rsidRPr="00D237C4">
              <w:rPr>
                <w:rFonts w:eastAsia="MS Mincho"/>
                <w:sz w:val="14"/>
                <w:szCs w:val="14"/>
              </w:rPr>
              <w:t>X</w:t>
            </w:r>
          </w:p>
        </w:tc>
      </w:tr>
      <w:tr w:rsidR="002D1AE3" w:rsidRPr="009831D7" w14:paraId="4DA74141" w14:textId="77777777" w:rsidTr="009724F3">
        <w:trPr>
          <w:trHeight w:val="397"/>
        </w:trPr>
        <w:tc>
          <w:tcPr>
            <w:tcW w:w="2264" w:type="dxa"/>
            <w:tcBorders>
              <w:top w:val="single" w:sz="8" w:space="0" w:color="000000"/>
              <w:left w:val="single" w:sz="18" w:space="0" w:color="000000"/>
              <w:bottom w:val="single" w:sz="8" w:space="0" w:color="000000"/>
              <w:right w:val="double" w:sz="6" w:space="0" w:color="000000"/>
            </w:tcBorders>
            <w:vAlign w:val="center"/>
          </w:tcPr>
          <w:p w14:paraId="34ABCF93" w14:textId="77777777" w:rsidR="002D1AE3" w:rsidRPr="00E652D1" w:rsidRDefault="002D1AE3" w:rsidP="00E653D2">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ascii="Arial Narrow" w:eastAsia="MS Mincho" w:hAnsi="Arial Narrow"/>
                <w:b/>
                <w:sz w:val="20"/>
                <w:szCs w:val="22"/>
              </w:rPr>
            </w:pPr>
            <w:r w:rsidRPr="00E652D1">
              <w:rPr>
                <w:rFonts w:ascii="Arial Narrow" w:hAnsi="Arial Narrow"/>
                <w:b/>
                <w:sz w:val="20"/>
              </w:rPr>
              <w:t>Extraction</w:t>
            </w:r>
          </w:p>
        </w:tc>
        <w:tc>
          <w:tcPr>
            <w:tcW w:w="850"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vAlign w:val="center"/>
          </w:tcPr>
          <w:p w14:paraId="3E470A80" w14:textId="77777777" w:rsidR="002D1AE3" w:rsidRPr="00D237C4" w:rsidRDefault="002D1AE3"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r w:rsidRPr="00D237C4">
              <w:rPr>
                <w:sz w:val="14"/>
                <w:szCs w:val="14"/>
              </w:rPr>
              <w:t>X</w:t>
            </w:r>
          </w:p>
        </w:tc>
        <w:tc>
          <w:tcPr>
            <w:tcW w:w="850"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vAlign w:val="center"/>
          </w:tcPr>
          <w:p w14:paraId="466AB102" w14:textId="77777777" w:rsidR="002D1AE3" w:rsidRPr="00D237C4" w:rsidRDefault="002D1AE3" w:rsidP="009724F3">
            <w:pPr>
              <w:jc w:val="center"/>
              <w:rPr>
                <w:rFonts w:eastAsia="MS Mincho"/>
                <w:sz w:val="14"/>
                <w:szCs w:val="14"/>
              </w:rPr>
            </w:pPr>
            <w:r w:rsidRPr="00D237C4">
              <w:rPr>
                <w:sz w:val="14"/>
                <w:szCs w:val="14"/>
              </w:rPr>
              <w:t>X</w:t>
            </w:r>
          </w:p>
        </w:tc>
        <w:tc>
          <w:tcPr>
            <w:tcW w:w="850"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vAlign w:val="center"/>
          </w:tcPr>
          <w:p w14:paraId="061571C5" w14:textId="77777777" w:rsidR="002D1AE3" w:rsidRPr="00D237C4" w:rsidRDefault="002D1AE3"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r w:rsidRPr="00D237C4">
              <w:rPr>
                <w:sz w:val="14"/>
                <w:szCs w:val="14"/>
              </w:rPr>
              <w:t>X</w:t>
            </w:r>
          </w:p>
        </w:tc>
        <w:tc>
          <w:tcPr>
            <w:tcW w:w="850" w:type="dxa"/>
            <w:tcBorders>
              <w:top w:val="single" w:sz="8" w:space="0" w:color="000000"/>
              <w:left w:val="single" w:sz="8" w:space="0" w:color="000000"/>
              <w:bottom w:val="single" w:sz="8" w:space="0" w:color="000000"/>
              <w:right w:val="single" w:sz="8" w:space="0" w:color="000000"/>
            </w:tcBorders>
            <w:shd w:val="clear" w:color="auto" w:fill="EAF1DD" w:themeFill="accent3" w:themeFillTint="33"/>
            <w:vAlign w:val="center"/>
          </w:tcPr>
          <w:p w14:paraId="7FBA5673" w14:textId="77777777" w:rsidR="002D1AE3" w:rsidRPr="00D237C4" w:rsidRDefault="002D1AE3"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vAlign w:val="center"/>
          </w:tcPr>
          <w:p w14:paraId="2A936959" w14:textId="77777777" w:rsidR="002D1AE3" w:rsidRPr="00D237C4" w:rsidRDefault="002D1AE3"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r w:rsidRPr="00D237C4">
              <w:rPr>
                <w:sz w:val="14"/>
                <w:szCs w:val="14"/>
              </w:rPr>
              <w:t>X</w:t>
            </w:r>
          </w:p>
        </w:tc>
        <w:tc>
          <w:tcPr>
            <w:tcW w:w="850"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vAlign w:val="center"/>
          </w:tcPr>
          <w:p w14:paraId="743D40A3" w14:textId="77777777" w:rsidR="002D1AE3" w:rsidRPr="00D237C4" w:rsidRDefault="002D1AE3"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r w:rsidRPr="00D237C4">
              <w:rPr>
                <w:sz w:val="14"/>
                <w:szCs w:val="14"/>
              </w:rPr>
              <w:t>X</w:t>
            </w:r>
          </w:p>
        </w:tc>
        <w:tc>
          <w:tcPr>
            <w:tcW w:w="850"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vAlign w:val="center"/>
          </w:tcPr>
          <w:p w14:paraId="6CE5AE17" w14:textId="77777777" w:rsidR="002D1AE3" w:rsidRPr="00D237C4" w:rsidRDefault="002D1AE3"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r w:rsidRPr="00D237C4">
              <w:rPr>
                <w:sz w:val="14"/>
                <w:szCs w:val="14"/>
              </w:rPr>
              <w:t>X</w:t>
            </w:r>
          </w:p>
        </w:tc>
        <w:tc>
          <w:tcPr>
            <w:tcW w:w="850" w:type="dxa"/>
            <w:tcBorders>
              <w:top w:val="single" w:sz="8" w:space="0" w:color="000000"/>
              <w:left w:val="single" w:sz="8" w:space="0" w:color="000000"/>
              <w:bottom w:val="single" w:sz="8" w:space="0" w:color="000000"/>
              <w:right w:val="single" w:sz="8" w:space="0" w:color="000000"/>
            </w:tcBorders>
            <w:shd w:val="clear" w:color="auto" w:fill="D6E3BC" w:themeFill="accent3" w:themeFillTint="66"/>
            <w:vAlign w:val="center"/>
          </w:tcPr>
          <w:p w14:paraId="42549261" w14:textId="77777777" w:rsidR="002D1AE3" w:rsidRPr="00D237C4" w:rsidRDefault="002D1AE3" w:rsidP="009724F3">
            <w:pPr>
              <w:jc w:val="center"/>
              <w:rPr>
                <w:rFonts w:eastAsia="MS Mincho"/>
                <w:sz w:val="14"/>
                <w:szCs w:val="14"/>
              </w:rPr>
            </w:pPr>
            <w:r>
              <w:rPr>
                <w:rFonts w:eastAsia="MS Mincho"/>
                <w:sz w:val="14"/>
                <w:szCs w:val="14"/>
              </w:rPr>
              <w:t>X</w:t>
            </w:r>
          </w:p>
        </w:tc>
        <w:tc>
          <w:tcPr>
            <w:tcW w:w="85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tcPr>
          <w:p w14:paraId="41806DFA" w14:textId="77777777" w:rsidR="002D1AE3" w:rsidRPr="00D237C4" w:rsidRDefault="002D1AE3" w:rsidP="00E653D2">
            <w:pPr>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tcPr>
          <w:p w14:paraId="7707E862" w14:textId="77777777" w:rsidR="002D1AE3" w:rsidRPr="00D237C4" w:rsidRDefault="002D1AE3" w:rsidP="00E653D2">
            <w:pPr>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tcPr>
          <w:p w14:paraId="056AEC45" w14:textId="77777777" w:rsidR="002D1AE3" w:rsidRPr="00D237C4" w:rsidRDefault="002D1AE3" w:rsidP="00E653D2">
            <w:pPr>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tcPr>
          <w:p w14:paraId="71F6BF7F" w14:textId="77777777" w:rsidR="002D1AE3" w:rsidRPr="00D237C4" w:rsidRDefault="002D1AE3" w:rsidP="00E653D2">
            <w:pPr>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8" w:space="0" w:color="000000"/>
            </w:tcBorders>
            <w:shd w:val="clear" w:color="auto" w:fill="FDE9D9" w:themeFill="accent6" w:themeFillTint="33"/>
            <w:vAlign w:val="center"/>
          </w:tcPr>
          <w:p w14:paraId="221D6054" w14:textId="77777777" w:rsidR="002D1AE3" w:rsidRPr="00D237C4" w:rsidRDefault="002D1AE3" w:rsidP="00E653D2">
            <w:pPr>
              <w:jc w:val="center"/>
              <w:rPr>
                <w:rFonts w:eastAsia="MS Mincho"/>
                <w:sz w:val="14"/>
                <w:szCs w:val="14"/>
              </w:rPr>
            </w:pPr>
          </w:p>
        </w:tc>
        <w:tc>
          <w:tcPr>
            <w:tcW w:w="850" w:type="dxa"/>
            <w:tcBorders>
              <w:top w:val="single" w:sz="8" w:space="0" w:color="000000"/>
              <w:left w:val="single" w:sz="8" w:space="0" w:color="000000"/>
              <w:bottom w:val="single" w:sz="8" w:space="0" w:color="000000"/>
              <w:right w:val="single" w:sz="18" w:space="0" w:color="auto"/>
            </w:tcBorders>
            <w:shd w:val="clear" w:color="auto" w:fill="FDE9D9" w:themeFill="accent6" w:themeFillTint="33"/>
            <w:vAlign w:val="center"/>
          </w:tcPr>
          <w:p w14:paraId="5C052D49" w14:textId="77777777" w:rsidR="002D1AE3" w:rsidRPr="00D237C4" w:rsidRDefault="002D1AE3" w:rsidP="00E653D2">
            <w:pPr>
              <w:jc w:val="center"/>
              <w:rPr>
                <w:rFonts w:eastAsia="MS Mincho"/>
                <w:sz w:val="14"/>
                <w:szCs w:val="14"/>
              </w:rPr>
            </w:pPr>
          </w:p>
        </w:tc>
      </w:tr>
      <w:tr w:rsidR="002D1AE3" w:rsidRPr="009831D7" w14:paraId="10989756" w14:textId="77777777" w:rsidTr="009724F3">
        <w:trPr>
          <w:trHeight w:val="397"/>
        </w:trPr>
        <w:tc>
          <w:tcPr>
            <w:tcW w:w="2264" w:type="dxa"/>
            <w:tcBorders>
              <w:top w:val="single" w:sz="8" w:space="0" w:color="000000"/>
              <w:left w:val="single" w:sz="18" w:space="0" w:color="000000"/>
              <w:bottom w:val="single" w:sz="18" w:space="0" w:color="000000"/>
              <w:right w:val="double" w:sz="6" w:space="0" w:color="000000"/>
            </w:tcBorders>
            <w:vAlign w:val="center"/>
          </w:tcPr>
          <w:p w14:paraId="247F3E7F" w14:textId="77777777" w:rsidR="002D1AE3" w:rsidRPr="00E652D1" w:rsidRDefault="002D1AE3" w:rsidP="00E653D2">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ascii="Arial Narrow" w:eastAsia="MS Mincho" w:hAnsi="Arial Narrow"/>
                <w:b/>
                <w:sz w:val="20"/>
                <w:szCs w:val="20"/>
              </w:rPr>
            </w:pPr>
            <w:r w:rsidRPr="00E652D1">
              <w:rPr>
                <w:rFonts w:ascii="Arial Narrow" w:hAnsi="Arial Narrow"/>
                <w:b/>
                <w:sz w:val="20"/>
                <w:szCs w:val="20"/>
              </w:rPr>
              <w:t>Utilité publique</w:t>
            </w:r>
          </w:p>
        </w:tc>
        <w:tc>
          <w:tcPr>
            <w:tcW w:w="850" w:type="dxa"/>
            <w:tcBorders>
              <w:top w:val="single" w:sz="8" w:space="0" w:color="000000"/>
              <w:left w:val="single" w:sz="8" w:space="0" w:color="000000"/>
              <w:bottom w:val="single" w:sz="18" w:space="0" w:color="000000"/>
              <w:right w:val="single" w:sz="8" w:space="0" w:color="000000"/>
            </w:tcBorders>
            <w:shd w:val="clear" w:color="auto" w:fill="D6E3BC" w:themeFill="accent3" w:themeFillTint="66"/>
            <w:vAlign w:val="center"/>
          </w:tcPr>
          <w:p w14:paraId="408D467C" w14:textId="77777777" w:rsidR="002D1AE3" w:rsidRPr="00D237C4" w:rsidRDefault="002D1AE3"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r w:rsidRPr="00D237C4">
              <w:rPr>
                <w:sz w:val="14"/>
                <w:szCs w:val="14"/>
              </w:rPr>
              <w:t>X</w:t>
            </w:r>
          </w:p>
        </w:tc>
        <w:tc>
          <w:tcPr>
            <w:tcW w:w="850" w:type="dxa"/>
            <w:tcBorders>
              <w:top w:val="single" w:sz="8" w:space="0" w:color="000000"/>
              <w:left w:val="single" w:sz="8" w:space="0" w:color="000000"/>
              <w:bottom w:val="single" w:sz="18" w:space="0" w:color="000000"/>
              <w:right w:val="single" w:sz="8" w:space="0" w:color="000000"/>
            </w:tcBorders>
            <w:shd w:val="clear" w:color="auto" w:fill="D6E3BC" w:themeFill="accent3" w:themeFillTint="66"/>
            <w:vAlign w:val="center"/>
          </w:tcPr>
          <w:p w14:paraId="06D5CD4E" w14:textId="77777777" w:rsidR="002D1AE3" w:rsidRPr="00D237C4" w:rsidRDefault="002D1AE3" w:rsidP="009724F3">
            <w:pPr>
              <w:jc w:val="center"/>
              <w:rPr>
                <w:rFonts w:eastAsia="MS Mincho"/>
                <w:sz w:val="14"/>
                <w:szCs w:val="14"/>
              </w:rPr>
            </w:pPr>
            <w:r w:rsidRPr="00D237C4">
              <w:rPr>
                <w:sz w:val="14"/>
                <w:szCs w:val="14"/>
              </w:rPr>
              <w:t>X</w:t>
            </w:r>
          </w:p>
        </w:tc>
        <w:tc>
          <w:tcPr>
            <w:tcW w:w="850" w:type="dxa"/>
            <w:tcBorders>
              <w:top w:val="single" w:sz="8" w:space="0" w:color="000000"/>
              <w:left w:val="single" w:sz="8" w:space="0" w:color="000000"/>
              <w:bottom w:val="single" w:sz="18" w:space="0" w:color="000000"/>
              <w:right w:val="single" w:sz="8" w:space="0" w:color="000000"/>
            </w:tcBorders>
            <w:shd w:val="clear" w:color="auto" w:fill="D6E3BC" w:themeFill="accent3" w:themeFillTint="66"/>
            <w:vAlign w:val="center"/>
          </w:tcPr>
          <w:p w14:paraId="5331DD09" w14:textId="77777777" w:rsidR="002D1AE3" w:rsidRPr="00D237C4" w:rsidRDefault="002D1AE3"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sz w:val="14"/>
                <w:szCs w:val="14"/>
              </w:rPr>
            </w:pPr>
            <w:r w:rsidRPr="00D237C4">
              <w:rPr>
                <w:sz w:val="14"/>
                <w:szCs w:val="14"/>
              </w:rPr>
              <w:t>X</w:t>
            </w:r>
          </w:p>
        </w:tc>
        <w:tc>
          <w:tcPr>
            <w:tcW w:w="850" w:type="dxa"/>
            <w:tcBorders>
              <w:top w:val="single" w:sz="8" w:space="0" w:color="000000"/>
              <w:left w:val="single" w:sz="8" w:space="0" w:color="000000"/>
              <w:bottom w:val="single" w:sz="18" w:space="0" w:color="000000"/>
              <w:right w:val="single" w:sz="8" w:space="0" w:color="000000"/>
            </w:tcBorders>
            <w:shd w:val="clear" w:color="auto" w:fill="D6E3BC" w:themeFill="accent3" w:themeFillTint="66"/>
            <w:vAlign w:val="center"/>
          </w:tcPr>
          <w:p w14:paraId="3AF988D9" w14:textId="77777777" w:rsidR="002D1AE3" w:rsidRPr="00D237C4" w:rsidRDefault="002D1AE3"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r w:rsidRPr="00D237C4">
              <w:rPr>
                <w:sz w:val="14"/>
                <w:szCs w:val="14"/>
              </w:rPr>
              <w:t>X</w:t>
            </w:r>
          </w:p>
        </w:tc>
        <w:tc>
          <w:tcPr>
            <w:tcW w:w="850" w:type="dxa"/>
            <w:tcBorders>
              <w:top w:val="single" w:sz="8" w:space="0" w:color="000000"/>
              <w:left w:val="single" w:sz="8" w:space="0" w:color="000000"/>
              <w:bottom w:val="single" w:sz="18" w:space="0" w:color="000000"/>
              <w:right w:val="single" w:sz="8" w:space="0" w:color="000000"/>
            </w:tcBorders>
            <w:shd w:val="clear" w:color="auto" w:fill="D6E3BC" w:themeFill="accent3" w:themeFillTint="66"/>
            <w:vAlign w:val="center"/>
          </w:tcPr>
          <w:p w14:paraId="1203B9DD" w14:textId="77777777" w:rsidR="002D1AE3" w:rsidRPr="00D237C4" w:rsidRDefault="002D1AE3"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r w:rsidRPr="00D237C4">
              <w:rPr>
                <w:sz w:val="14"/>
                <w:szCs w:val="14"/>
              </w:rPr>
              <w:t>X</w:t>
            </w:r>
          </w:p>
        </w:tc>
        <w:tc>
          <w:tcPr>
            <w:tcW w:w="850" w:type="dxa"/>
            <w:tcBorders>
              <w:top w:val="single" w:sz="8" w:space="0" w:color="000000"/>
              <w:left w:val="single" w:sz="8" w:space="0" w:color="000000"/>
              <w:bottom w:val="single" w:sz="18" w:space="0" w:color="000000"/>
              <w:right w:val="single" w:sz="8" w:space="0" w:color="000000"/>
            </w:tcBorders>
            <w:shd w:val="clear" w:color="auto" w:fill="D6E3BC" w:themeFill="accent3" w:themeFillTint="66"/>
            <w:vAlign w:val="center"/>
          </w:tcPr>
          <w:p w14:paraId="33FDFC46" w14:textId="77777777" w:rsidR="002D1AE3" w:rsidRPr="00D237C4" w:rsidRDefault="002D1AE3"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r w:rsidRPr="00D237C4">
              <w:rPr>
                <w:sz w:val="14"/>
                <w:szCs w:val="14"/>
              </w:rPr>
              <w:t>X</w:t>
            </w:r>
          </w:p>
        </w:tc>
        <w:tc>
          <w:tcPr>
            <w:tcW w:w="850" w:type="dxa"/>
            <w:tcBorders>
              <w:top w:val="single" w:sz="8" w:space="0" w:color="000000"/>
              <w:left w:val="single" w:sz="8" w:space="0" w:color="000000"/>
              <w:bottom w:val="single" w:sz="18" w:space="0" w:color="000000"/>
              <w:right w:val="single" w:sz="8" w:space="0" w:color="000000"/>
            </w:tcBorders>
            <w:shd w:val="clear" w:color="auto" w:fill="D6E3BC" w:themeFill="accent3" w:themeFillTint="66"/>
            <w:vAlign w:val="center"/>
          </w:tcPr>
          <w:p w14:paraId="31C3CA9E" w14:textId="77777777" w:rsidR="002D1AE3" w:rsidRPr="00D237C4" w:rsidRDefault="002D1AE3"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rFonts w:eastAsia="MS Mincho"/>
                <w:sz w:val="14"/>
                <w:szCs w:val="14"/>
              </w:rPr>
            </w:pPr>
            <w:r w:rsidRPr="00D237C4">
              <w:rPr>
                <w:sz w:val="14"/>
                <w:szCs w:val="14"/>
              </w:rPr>
              <w:t>X</w:t>
            </w:r>
          </w:p>
        </w:tc>
        <w:tc>
          <w:tcPr>
            <w:tcW w:w="850" w:type="dxa"/>
            <w:tcBorders>
              <w:top w:val="single" w:sz="8" w:space="0" w:color="000000"/>
              <w:left w:val="single" w:sz="8" w:space="0" w:color="000000"/>
              <w:bottom w:val="single" w:sz="18" w:space="0" w:color="000000"/>
              <w:right w:val="single" w:sz="8" w:space="0" w:color="000000"/>
            </w:tcBorders>
            <w:shd w:val="clear" w:color="auto" w:fill="D6E3BC" w:themeFill="accent3" w:themeFillTint="66"/>
            <w:vAlign w:val="center"/>
          </w:tcPr>
          <w:p w14:paraId="3F40EA49" w14:textId="77777777" w:rsidR="002D1AE3" w:rsidRPr="00D237C4" w:rsidRDefault="002D1AE3" w:rsidP="009724F3">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sz w:val="14"/>
                <w:szCs w:val="14"/>
              </w:rPr>
            </w:pPr>
            <w:r w:rsidRPr="00D237C4">
              <w:rPr>
                <w:sz w:val="14"/>
                <w:szCs w:val="14"/>
              </w:rPr>
              <w:t>X</w:t>
            </w:r>
          </w:p>
        </w:tc>
        <w:tc>
          <w:tcPr>
            <w:tcW w:w="850" w:type="dxa"/>
            <w:tcBorders>
              <w:top w:val="single" w:sz="8" w:space="0" w:color="000000"/>
              <w:left w:val="single" w:sz="8" w:space="0" w:color="000000"/>
              <w:bottom w:val="single" w:sz="18" w:space="0" w:color="000000"/>
              <w:right w:val="single" w:sz="8" w:space="0" w:color="000000"/>
            </w:tcBorders>
            <w:shd w:val="clear" w:color="auto" w:fill="FBD4B4" w:themeFill="accent6" w:themeFillTint="66"/>
            <w:vAlign w:val="center"/>
          </w:tcPr>
          <w:p w14:paraId="3868D906" w14:textId="77777777" w:rsidR="002D1AE3" w:rsidRPr="00D237C4" w:rsidRDefault="002D1AE3" w:rsidP="00E653D2">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sz w:val="14"/>
                <w:szCs w:val="14"/>
              </w:rPr>
            </w:pPr>
            <w:r w:rsidRPr="00D237C4">
              <w:rPr>
                <w:sz w:val="14"/>
                <w:szCs w:val="14"/>
              </w:rPr>
              <w:t>X</w:t>
            </w:r>
          </w:p>
        </w:tc>
        <w:tc>
          <w:tcPr>
            <w:tcW w:w="850" w:type="dxa"/>
            <w:tcBorders>
              <w:top w:val="single" w:sz="8" w:space="0" w:color="000000"/>
              <w:left w:val="single" w:sz="8" w:space="0" w:color="000000"/>
              <w:bottom w:val="single" w:sz="18" w:space="0" w:color="000000"/>
              <w:right w:val="single" w:sz="8" w:space="0" w:color="000000"/>
            </w:tcBorders>
            <w:shd w:val="clear" w:color="auto" w:fill="FBD4B4" w:themeFill="accent6" w:themeFillTint="66"/>
            <w:vAlign w:val="center"/>
          </w:tcPr>
          <w:p w14:paraId="295A813D" w14:textId="77777777" w:rsidR="002D1AE3" w:rsidRPr="00D237C4" w:rsidRDefault="002D1AE3" w:rsidP="00E653D2">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sz w:val="14"/>
                <w:szCs w:val="14"/>
              </w:rPr>
            </w:pPr>
            <w:r w:rsidRPr="00D237C4">
              <w:rPr>
                <w:sz w:val="14"/>
                <w:szCs w:val="14"/>
              </w:rPr>
              <w:t>X</w:t>
            </w:r>
          </w:p>
        </w:tc>
        <w:tc>
          <w:tcPr>
            <w:tcW w:w="850" w:type="dxa"/>
            <w:tcBorders>
              <w:top w:val="single" w:sz="8" w:space="0" w:color="000000"/>
              <w:left w:val="single" w:sz="8" w:space="0" w:color="000000"/>
              <w:bottom w:val="single" w:sz="18" w:space="0" w:color="000000"/>
              <w:right w:val="single" w:sz="8" w:space="0" w:color="000000"/>
            </w:tcBorders>
            <w:shd w:val="clear" w:color="auto" w:fill="FBD4B4" w:themeFill="accent6" w:themeFillTint="66"/>
            <w:vAlign w:val="center"/>
          </w:tcPr>
          <w:p w14:paraId="101CD4A2" w14:textId="77777777" w:rsidR="002D1AE3" w:rsidRPr="00D237C4" w:rsidRDefault="002D1AE3" w:rsidP="00E653D2">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sz w:val="14"/>
                <w:szCs w:val="14"/>
              </w:rPr>
            </w:pPr>
            <w:r w:rsidRPr="00D237C4">
              <w:rPr>
                <w:sz w:val="14"/>
                <w:szCs w:val="14"/>
              </w:rPr>
              <w:t>X</w:t>
            </w:r>
          </w:p>
        </w:tc>
        <w:tc>
          <w:tcPr>
            <w:tcW w:w="850" w:type="dxa"/>
            <w:tcBorders>
              <w:top w:val="single" w:sz="8" w:space="0" w:color="000000"/>
              <w:left w:val="single" w:sz="8" w:space="0" w:color="000000"/>
              <w:bottom w:val="single" w:sz="18" w:space="0" w:color="000000"/>
              <w:right w:val="single" w:sz="8" w:space="0" w:color="000000"/>
            </w:tcBorders>
            <w:shd w:val="clear" w:color="auto" w:fill="FBD4B4" w:themeFill="accent6" w:themeFillTint="66"/>
            <w:vAlign w:val="center"/>
          </w:tcPr>
          <w:p w14:paraId="3D160BAA" w14:textId="77777777" w:rsidR="002D1AE3" w:rsidRPr="00D237C4" w:rsidRDefault="002D1AE3" w:rsidP="00E653D2">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sz w:val="14"/>
                <w:szCs w:val="14"/>
              </w:rPr>
            </w:pPr>
            <w:r>
              <w:rPr>
                <w:sz w:val="14"/>
                <w:szCs w:val="14"/>
              </w:rPr>
              <w:t>X</w:t>
            </w:r>
          </w:p>
        </w:tc>
        <w:tc>
          <w:tcPr>
            <w:tcW w:w="850" w:type="dxa"/>
            <w:tcBorders>
              <w:top w:val="single" w:sz="8" w:space="0" w:color="000000"/>
              <w:left w:val="single" w:sz="8" w:space="0" w:color="000000"/>
              <w:bottom w:val="single" w:sz="18" w:space="0" w:color="000000"/>
              <w:right w:val="single" w:sz="8" w:space="0" w:color="000000"/>
            </w:tcBorders>
            <w:shd w:val="clear" w:color="auto" w:fill="FBD4B4" w:themeFill="accent6" w:themeFillTint="66"/>
            <w:vAlign w:val="center"/>
          </w:tcPr>
          <w:p w14:paraId="11CA572C" w14:textId="77777777" w:rsidR="002D1AE3" w:rsidRPr="00D237C4" w:rsidRDefault="002D1AE3" w:rsidP="00E653D2">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sz w:val="14"/>
                <w:szCs w:val="14"/>
              </w:rPr>
            </w:pPr>
            <w:r w:rsidRPr="00D237C4">
              <w:rPr>
                <w:sz w:val="14"/>
                <w:szCs w:val="14"/>
              </w:rPr>
              <w:t>X</w:t>
            </w:r>
          </w:p>
        </w:tc>
        <w:tc>
          <w:tcPr>
            <w:tcW w:w="850" w:type="dxa"/>
            <w:tcBorders>
              <w:top w:val="single" w:sz="8" w:space="0" w:color="000000"/>
              <w:left w:val="single" w:sz="8" w:space="0" w:color="000000"/>
              <w:bottom w:val="single" w:sz="18" w:space="0" w:color="000000"/>
              <w:right w:val="single" w:sz="18" w:space="0" w:color="auto"/>
            </w:tcBorders>
            <w:shd w:val="clear" w:color="auto" w:fill="FBD4B4" w:themeFill="accent6" w:themeFillTint="66"/>
            <w:vAlign w:val="center"/>
          </w:tcPr>
          <w:p w14:paraId="1A7EE15E" w14:textId="77777777" w:rsidR="002D1AE3" w:rsidRPr="00D237C4" w:rsidRDefault="002D1AE3" w:rsidP="00E653D2">
            <w:pPr>
              <w:tabs>
                <w:tab w:val="left" w:pos="258"/>
                <w:tab w:val="left" w:pos="438"/>
                <w:tab w:val="left" w:pos="2958"/>
                <w:tab w:val="left" w:pos="3318"/>
                <w:tab w:val="left" w:pos="3588"/>
                <w:tab w:val="left" w:pos="3870"/>
                <w:tab w:val="left" w:pos="4590"/>
                <w:tab w:val="left" w:pos="5310"/>
                <w:tab w:val="left" w:pos="6030"/>
                <w:tab w:val="left" w:pos="6750"/>
                <w:tab w:val="left" w:pos="7470"/>
                <w:tab w:val="left" w:pos="8190"/>
                <w:tab w:val="left" w:pos="8910"/>
              </w:tabs>
              <w:jc w:val="center"/>
              <w:rPr>
                <w:sz w:val="14"/>
                <w:szCs w:val="14"/>
              </w:rPr>
            </w:pPr>
            <w:r w:rsidRPr="00D237C4">
              <w:rPr>
                <w:sz w:val="14"/>
                <w:szCs w:val="14"/>
              </w:rPr>
              <w:t>X</w:t>
            </w:r>
          </w:p>
        </w:tc>
      </w:tr>
    </w:tbl>
    <w:p w14:paraId="48F27CF5" w14:textId="77777777" w:rsidR="000F2214" w:rsidRDefault="000F2214">
      <w:pPr>
        <w:jc w:val="left"/>
        <w:sectPr w:rsidR="000F2214" w:rsidSect="000F2214">
          <w:pgSz w:w="15840" w:h="12240" w:orient="landscape"/>
          <w:pgMar w:top="1800" w:right="1440" w:bottom="1800" w:left="1440" w:header="708" w:footer="708" w:gutter="0"/>
          <w:cols w:space="708"/>
          <w:titlePg/>
          <w:docGrid w:linePitch="381"/>
        </w:sectPr>
      </w:pPr>
    </w:p>
    <w:p w14:paraId="19B09E1F" w14:textId="77777777" w:rsidR="00BC4EB1" w:rsidRPr="002A4175" w:rsidRDefault="00BC4EB1" w:rsidP="00C62BE9">
      <w:r w:rsidRPr="002A4175">
        <w:lastRenderedPageBreak/>
        <w:t>CONDITIONS EN VERTU DESQUELLES SONT AUTORISÉS CERTAINS GROUPES D’USAGES DANS LES DIFFÉRENTES AIRES D’AFFECTATION</w:t>
      </w:r>
    </w:p>
    <w:p w14:paraId="27AEB9F2" w14:textId="77777777" w:rsidR="00BC4EB1" w:rsidRPr="002A4175" w:rsidRDefault="00BC4EB1" w:rsidP="00C62BE9"/>
    <w:p w14:paraId="7520329B" w14:textId="77777777" w:rsidR="002D1AE3" w:rsidRPr="002D1AE3" w:rsidRDefault="002D1AE3" w:rsidP="002D1AE3">
      <w:pPr>
        <w:tabs>
          <w:tab w:val="left" w:pos="284"/>
          <w:tab w:val="left" w:pos="381"/>
          <w:tab w:val="left" w:pos="1418"/>
          <w:tab w:val="left" w:pos="2901"/>
          <w:tab w:val="left" w:pos="3261"/>
          <w:tab w:val="left" w:pos="3531"/>
          <w:tab w:val="left" w:pos="3813"/>
          <w:tab w:val="left" w:pos="4533"/>
          <w:tab w:val="left" w:pos="5253"/>
          <w:tab w:val="left" w:pos="5973"/>
          <w:tab w:val="left" w:pos="6693"/>
          <w:tab w:val="left" w:pos="7413"/>
          <w:tab w:val="left" w:pos="8640"/>
          <w:tab w:val="left" w:pos="8789"/>
          <w:tab w:val="left" w:pos="8853"/>
          <w:tab w:val="left" w:pos="8931"/>
        </w:tabs>
        <w:ind w:left="1418" w:right="-7" w:hanging="1418"/>
      </w:pPr>
      <w:r w:rsidRPr="002D1AE3">
        <w:t xml:space="preserve">Note 1 : </w:t>
      </w:r>
      <w:r w:rsidRPr="002D1AE3">
        <w:tab/>
        <w:t xml:space="preserve">L’implantation des réseaux municipaux (aqueduc et égout sanitaire) est interdite à l’extérieur du périmètre d’urbanisation du village, sauf pour des raisons de salubrité publique. </w:t>
      </w:r>
    </w:p>
    <w:p w14:paraId="6F425F43" w14:textId="77777777" w:rsidR="002D1AE3" w:rsidRPr="002D1AE3" w:rsidRDefault="002D1AE3" w:rsidP="002D1AE3">
      <w:pPr>
        <w:tabs>
          <w:tab w:val="left" w:pos="284"/>
          <w:tab w:val="left" w:pos="381"/>
          <w:tab w:val="left" w:pos="2901"/>
          <w:tab w:val="left" w:pos="3261"/>
          <w:tab w:val="left" w:pos="3531"/>
          <w:tab w:val="left" w:pos="3813"/>
          <w:tab w:val="left" w:pos="4533"/>
          <w:tab w:val="left" w:pos="5253"/>
          <w:tab w:val="left" w:pos="5973"/>
          <w:tab w:val="left" w:pos="6693"/>
          <w:tab w:val="left" w:pos="7413"/>
          <w:tab w:val="left" w:pos="8133"/>
          <w:tab w:val="left" w:pos="8853"/>
        </w:tabs>
        <w:ind w:left="851" w:right="269" w:hanging="908"/>
      </w:pPr>
    </w:p>
    <w:p w14:paraId="604D9063" w14:textId="77777777" w:rsidR="002D1AE3" w:rsidRPr="002D1AE3" w:rsidRDefault="002D1AE3" w:rsidP="002D1AE3">
      <w:pPr>
        <w:tabs>
          <w:tab w:val="left" w:pos="1418"/>
        </w:tabs>
        <w:ind w:left="1418" w:hanging="1418"/>
      </w:pPr>
      <w:r w:rsidRPr="002D1AE3">
        <w:t xml:space="preserve">Note 2 : </w:t>
      </w:r>
      <w:r w:rsidRPr="002D1AE3">
        <w:tab/>
        <w:t>Les usages non agricoles permis en zone agricole devront être autorisés au préalable par la Commission de la protection du territoire agricole. De plus, les normes d’implantation pour les fermes d’exploitation animale (agrandissements ou nouvelles exploitations) ainsi que les normes d’implantation pour les usages non agricoles, lorsqu’ils sont autorisés à la grille de compatibilité, sont précisées au règlement de zonage.</w:t>
      </w:r>
    </w:p>
    <w:p w14:paraId="1AA91A55" w14:textId="77777777" w:rsidR="002D1AE3" w:rsidRPr="002D1AE3" w:rsidRDefault="002D1AE3" w:rsidP="002D1AE3">
      <w:pPr>
        <w:tabs>
          <w:tab w:val="left" w:pos="284"/>
          <w:tab w:val="left" w:pos="381"/>
          <w:tab w:val="left" w:pos="2901"/>
          <w:tab w:val="left" w:pos="3261"/>
          <w:tab w:val="left" w:pos="3531"/>
          <w:tab w:val="left" w:pos="3813"/>
          <w:tab w:val="left" w:pos="4533"/>
          <w:tab w:val="left" w:pos="5253"/>
          <w:tab w:val="left" w:pos="5973"/>
          <w:tab w:val="left" w:pos="6693"/>
          <w:tab w:val="left" w:pos="7413"/>
          <w:tab w:val="left" w:pos="8133"/>
          <w:tab w:val="left" w:pos="8853"/>
        </w:tabs>
        <w:ind w:left="851" w:right="269" w:hanging="908"/>
      </w:pPr>
    </w:p>
    <w:p w14:paraId="6463E5B9" w14:textId="77777777" w:rsidR="002D1AE3" w:rsidRPr="002D1AE3" w:rsidRDefault="002D1AE3" w:rsidP="002D1AE3">
      <w:pPr>
        <w:tabs>
          <w:tab w:val="left" w:pos="201"/>
          <w:tab w:val="left" w:pos="381"/>
          <w:tab w:val="left" w:pos="1418"/>
          <w:tab w:val="left" w:pos="2901"/>
          <w:tab w:val="left" w:pos="3261"/>
          <w:tab w:val="left" w:pos="3531"/>
          <w:tab w:val="left" w:pos="3813"/>
          <w:tab w:val="left" w:pos="4533"/>
          <w:tab w:val="left" w:pos="5253"/>
          <w:tab w:val="left" w:pos="5973"/>
          <w:tab w:val="left" w:pos="6693"/>
          <w:tab w:val="left" w:pos="7413"/>
          <w:tab w:val="left" w:pos="8133"/>
          <w:tab w:val="left" w:pos="8647"/>
          <w:tab w:val="left" w:pos="8853"/>
        </w:tabs>
        <w:ind w:left="1418" w:right="-7" w:hanging="1418"/>
      </w:pPr>
      <w:r w:rsidRPr="002D1AE3">
        <w:t>Note 3 :</w:t>
      </w:r>
      <w:r w:rsidRPr="002D1AE3">
        <w:tab/>
        <w:t>Les usages autorisés dans l’affectation rurale doivent permettre d’être conformes aux objectifs et moyens d’action spécifiques prévus au plan d’urbanisme.</w:t>
      </w:r>
    </w:p>
    <w:p w14:paraId="6770E8E9" w14:textId="77777777" w:rsidR="002D1AE3" w:rsidRPr="002D1AE3" w:rsidRDefault="002D1AE3" w:rsidP="002D1AE3"/>
    <w:p w14:paraId="71A41266" w14:textId="77777777" w:rsidR="002D1AE3" w:rsidRPr="002D1AE3" w:rsidRDefault="002D1AE3" w:rsidP="002D1AE3">
      <w:pPr>
        <w:tabs>
          <w:tab w:val="left" w:pos="1418"/>
        </w:tabs>
        <w:ind w:left="1418" w:hanging="1418"/>
      </w:pPr>
      <w:r w:rsidRPr="002D1AE3">
        <w:t>Note 4 :</w:t>
      </w:r>
      <w:r w:rsidRPr="002D1AE3">
        <w:tab/>
        <w:t xml:space="preserve">Aucun permis de construction ne peut être délivré, sauf pour une nouvelle résidence prévue en vertu des articles 31.1, 40 et 105 de la Loi sur la protection du territoire et des activités agricoles. Toutefois, on peut aussi y construire une résidence suite à un avis de conformité valide émis par la Commission permettant la construction ou la reconstruction d’une résidence érigée en vertu des articles 31, 101 et 103 de la Loi. On peut aussi délivrer un permis de construction pour une résidence qui est autorisée par la Commission ou par le Tribunal administratif du Québec. </w:t>
      </w:r>
    </w:p>
    <w:p w14:paraId="3E62D881" w14:textId="77777777" w:rsidR="002D1AE3" w:rsidRPr="002D1AE3" w:rsidRDefault="002D1AE3" w:rsidP="00E72A42">
      <w:pPr>
        <w:tabs>
          <w:tab w:val="left" w:pos="1418"/>
        </w:tabs>
      </w:pPr>
    </w:p>
    <w:p w14:paraId="711893AB" w14:textId="77777777" w:rsidR="002D1AE3" w:rsidRPr="002D1AE3" w:rsidRDefault="002D1AE3" w:rsidP="002D1AE3">
      <w:pPr>
        <w:tabs>
          <w:tab w:val="left" w:pos="1418"/>
        </w:tabs>
        <w:ind w:left="1418" w:hanging="1418"/>
      </w:pPr>
      <w:r w:rsidRPr="002D1AE3">
        <w:tab/>
        <w:t xml:space="preserve">Dans cette affectation, il est aussi prévu que l’on puisse toujours délivrer un permis de construction, dans certaines circonstances, soit : </w:t>
      </w:r>
    </w:p>
    <w:p w14:paraId="56E5F9E9" w14:textId="77777777" w:rsidR="002D1AE3" w:rsidRPr="002D1AE3" w:rsidRDefault="002D1AE3" w:rsidP="002D1AE3">
      <w:pPr>
        <w:tabs>
          <w:tab w:val="left" w:pos="1701"/>
        </w:tabs>
        <w:ind w:left="1418"/>
      </w:pPr>
      <w:r w:rsidRPr="002D1AE3">
        <w:tab/>
        <w:t>i) en vue de déplacer, sur la même unité foncière, une résidence autorisée par la Commission ou bénéficiant des droits prévus aux articles 101, 103 et 105 de la Loi, ou par l’article 31;</w:t>
      </w:r>
    </w:p>
    <w:p w14:paraId="4FB143F9" w14:textId="77777777" w:rsidR="002D1AE3" w:rsidRPr="002D1AE3" w:rsidRDefault="002D1AE3" w:rsidP="002D1AE3">
      <w:pPr>
        <w:tabs>
          <w:tab w:val="left" w:pos="1701"/>
        </w:tabs>
        <w:ind w:left="1418"/>
      </w:pPr>
      <w:r w:rsidRPr="002D1AE3">
        <w:tab/>
        <w:t>ii) pour permettre la conversion à des fins résidentielles d’une parcelle de terrain bénéficiant d’une autorisation ou de droits acquis commerciaux, industriels et institutionnels en vertu des articles 101 et 103 de la Loi.</w:t>
      </w:r>
    </w:p>
    <w:p w14:paraId="5E89899D" w14:textId="77777777" w:rsidR="002D1AE3" w:rsidRPr="002D1AE3" w:rsidRDefault="002D1AE3" w:rsidP="002D1AE3">
      <w:pPr>
        <w:tabs>
          <w:tab w:val="left" w:pos="-1440"/>
          <w:tab w:val="left" w:pos="1418"/>
        </w:tabs>
        <w:ind w:left="1418" w:hanging="1418"/>
      </w:pPr>
    </w:p>
    <w:p w14:paraId="5D7123ED" w14:textId="77777777" w:rsidR="002D1AE3" w:rsidRPr="002D1AE3" w:rsidRDefault="002D1AE3" w:rsidP="002D1AE3">
      <w:pPr>
        <w:tabs>
          <w:tab w:val="left" w:pos="-1440"/>
          <w:tab w:val="left" w:pos="1418"/>
        </w:tabs>
        <w:ind w:left="1418" w:hanging="1418"/>
      </w:pPr>
      <w:r w:rsidRPr="002D1AE3">
        <w:tab/>
        <w:t>Par ailleurs, tout logement supplémentaire situé à l’intérieur d’une résidence individuelle doit être autorisé par la CPTAQ.</w:t>
      </w:r>
    </w:p>
    <w:p w14:paraId="587C1768" w14:textId="77777777" w:rsidR="002D1AE3" w:rsidRPr="002D1AE3" w:rsidRDefault="002D1AE3" w:rsidP="002D1AE3">
      <w:pPr>
        <w:tabs>
          <w:tab w:val="left" w:pos="438"/>
          <w:tab w:val="left" w:pos="1170"/>
          <w:tab w:val="left" w:pos="1418"/>
          <w:tab w:val="left" w:pos="1890"/>
          <w:tab w:val="left" w:pos="2958"/>
          <w:tab w:val="left" w:pos="3318"/>
          <w:tab w:val="left" w:pos="3588"/>
          <w:tab w:val="left" w:pos="3870"/>
          <w:tab w:val="left" w:pos="4590"/>
          <w:tab w:val="left" w:pos="5310"/>
          <w:tab w:val="left" w:pos="6030"/>
          <w:tab w:val="left" w:pos="6750"/>
          <w:tab w:val="left" w:pos="7470"/>
          <w:tab w:val="left" w:pos="8190"/>
          <w:tab w:val="left" w:pos="8910"/>
        </w:tabs>
        <w:ind w:left="1418" w:hanging="1418"/>
      </w:pPr>
    </w:p>
    <w:p w14:paraId="2B9AE898" w14:textId="77777777" w:rsidR="002D1AE3" w:rsidRPr="002D1AE3" w:rsidRDefault="002D1AE3" w:rsidP="002D1AE3">
      <w:pPr>
        <w:tabs>
          <w:tab w:val="left" w:pos="-1440"/>
          <w:tab w:val="left" w:pos="1418"/>
        </w:tabs>
        <w:ind w:left="1418" w:hanging="1418"/>
      </w:pPr>
      <w:r w:rsidRPr="002D1AE3">
        <w:t xml:space="preserve">Note 5 :  </w:t>
      </w:r>
      <w:r w:rsidRPr="002D1AE3">
        <w:tab/>
        <w:t>Seules les activités professionnelles réalisées à titre d'usages complémentaires à l’intérieur des résidences existantes le 25 mars 2010 sont autorisées.</w:t>
      </w:r>
    </w:p>
    <w:p w14:paraId="70D9D3B3" w14:textId="77777777" w:rsidR="002D1AE3" w:rsidRPr="002D1AE3" w:rsidRDefault="002D1AE3" w:rsidP="002D1AE3">
      <w:pPr>
        <w:tabs>
          <w:tab w:val="left" w:pos="-1440"/>
          <w:tab w:val="left" w:pos="900"/>
        </w:tabs>
        <w:ind w:left="1416" w:hanging="1416"/>
      </w:pPr>
    </w:p>
    <w:p w14:paraId="6F9B7AFA" w14:textId="77777777" w:rsidR="002D1AE3" w:rsidRPr="002D1AE3" w:rsidRDefault="002D1AE3" w:rsidP="002D1AE3">
      <w:pPr>
        <w:tabs>
          <w:tab w:val="left" w:pos="-1440"/>
          <w:tab w:val="left" w:pos="1418"/>
        </w:tabs>
        <w:ind w:left="1418" w:hanging="1418"/>
      </w:pPr>
      <w:r w:rsidRPr="002D1AE3">
        <w:t xml:space="preserve">Note 6 : </w:t>
      </w:r>
      <w:r w:rsidRPr="002D1AE3">
        <w:tab/>
        <w:t>Les usages du groupe plein air et récréation extensive sont autorisés à l’exception de toute construction associée à un immeuble protégé défini au règlement de zonage. </w:t>
      </w:r>
    </w:p>
    <w:p w14:paraId="3AC9B9E3" w14:textId="77777777" w:rsidR="002D1AE3" w:rsidRPr="002D1AE3" w:rsidRDefault="002D1AE3" w:rsidP="002D1AE3">
      <w:pPr>
        <w:pStyle w:val="Paragraphedeliste"/>
        <w:widowControl w:val="0"/>
        <w:tabs>
          <w:tab w:val="left" w:pos="-1440"/>
          <w:tab w:val="left" w:pos="1400"/>
        </w:tabs>
        <w:autoSpaceDE w:val="0"/>
        <w:autoSpaceDN w:val="0"/>
        <w:adjustRightInd w:val="0"/>
        <w:ind w:left="1395" w:hanging="1395"/>
      </w:pPr>
    </w:p>
    <w:p w14:paraId="67ED170C" w14:textId="77777777" w:rsidR="002D1AE3" w:rsidRPr="002D1AE3" w:rsidRDefault="002D1AE3" w:rsidP="002D1AE3">
      <w:pPr>
        <w:pStyle w:val="Paragraphedeliste"/>
        <w:widowControl w:val="0"/>
        <w:tabs>
          <w:tab w:val="left" w:pos="-1440"/>
          <w:tab w:val="left" w:pos="1400"/>
        </w:tabs>
        <w:autoSpaceDE w:val="0"/>
        <w:autoSpaceDN w:val="0"/>
        <w:adjustRightInd w:val="0"/>
        <w:ind w:left="1395" w:hanging="1395"/>
      </w:pPr>
      <w:r w:rsidRPr="002D1AE3">
        <w:t xml:space="preserve">Note 7 : </w:t>
      </w:r>
      <w:r w:rsidRPr="002D1AE3">
        <w:tab/>
        <w:t>Les usages du groupe conservation et interprétation de la faune et de la flore sont autorisés à l’exception de toute construction associée à un immeuble protégé défini au règlement de zonage. </w:t>
      </w:r>
    </w:p>
    <w:p w14:paraId="0D9A228B" w14:textId="77777777" w:rsidR="002D1AE3" w:rsidRPr="002D1AE3" w:rsidRDefault="002D1AE3" w:rsidP="002D1AE3">
      <w:pPr>
        <w:tabs>
          <w:tab w:val="left" w:pos="438"/>
          <w:tab w:val="left" w:pos="1170"/>
          <w:tab w:val="left" w:pos="1418"/>
          <w:tab w:val="left" w:pos="1890"/>
          <w:tab w:val="left" w:pos="2958"/>
          <w:tab w:val="left" w:pos="3318"/>
          <w:tab w:val="left" w:pos="3588"/>
          <w:tab w:val="left" w:pos="3870"/>
          <w:tab w:val="left" w:pos="4590"/>
          <w:tab w:val="left" w:pos="5310"/>
          <w:tab w:val="left" w:pos="6030"/>
          <w:tab w:val="left" w:pos="6750"/>
          <w:tab w:val="left" w:pos="7470"/>
          <w:tab w:val="left" w:pos="8190"/>
          <w:tab w:val="left" w:pos="8910"/>
        </w:tabs>
        <w:ind w:left="1418" w:hanging="1418"/>
      </w:pPr>
    </w:p>
    <w:p w14:paraId="6D2BF9A6" w14:textId="77777777" w:rsidR="002D1AE3" w:rsidRPr="002D1AE3" w:rsidRDefault="002D1AE3" w:rsidP="002D1AE3">
      <w:pPr>
        <w:ind w:left="1418" w:hanging="1418"/>
      </w:pPr>
      <w:r w:rsidRPr="002D1AE3">
        <w:t>Note 8 :</w:t>
      </w:r>
      <w:r w:rsidRPr="002D1AE3">
        <w:tab/>
        <w:t>Dans cette affectation, aucune nouvelle résidence autre que celles prévues pour les aires d’affectation agrodynamique sont permises, en plus de l’exception suivante, soit l’implantation d’une résidence sur une unité foncière de 20 hectares et plus, vacante au 11 mai 2011 et demeurée vacante depuis cette date. La propriété vacante peut être constituée du remembrement de deux ou de plusieurs propriétés foncières selon les titres de propriété inscrits au registre foncier le 11 mai 2011 et toutes demeurées vacantes depuis cette date.</w:t>
      </w:r>
    </w:p>
    <w:p w14:paraId="4B153643" w14:textId="77777777" w:rsidR="002D1AE3" w:rsidRPr="002D1AE3" w:rsidRDefault="002D1AE3" w:rsidP="002D1AE3">
      <w:pPr>
        <w:tabs>
          <w:tab w:val="left" w:pos="-1440"/>
          <w:tab w:val="left" w:pos="1418"/>
        </w:tabs>
        <w:ind w:left="1418" w:hanging="1418"/>
      </w:pPr>
    </w:p>
    <w:p w14:paraId="07CF83FB" w14:textId="77777777" w:rsidR="002D1AE3" w:rsidRPr="002D1AE3" w:rsidRDefault="002D1AE3" w:rsidP="002D1AE3">
      <w:pPr>
        <w:tabs>
          <w:tab w:val="left" w:pos="-1440"/>
          <w:tab w:val="left" w:pos="1418"/>
        </w:tabs>
        <w:ind w:left="1418" w:hanging="1418"/>
      </w:pPr>
      <w:r w:rsidRPr="002D1AE3">
        <w:tab/>
        <w:t>Par ailleurs, tout logement supplémentaire situé à l’intérieur d’une résidence individuelle doit être autorisé par la CPTAQ.</w:t>
      </w:r>
    </w:p>
    <w:p w14:paraId="3F06ED48" w14:textId="77777777" w:rsidR="002D1AE3" w:rsidRPr="002D1AE3" w:rsidRDefault="002D1AE3" w:rsidP="002D1AE3">
      <w:pPr>
        <w:tabs>
          <w:tab w:val="left" w:pos="-1440"/>
          <w:tab w:val="left" w:pos="1418"/>
        </w:tabs>
        <w:ind w:left="1418" w:hanging="1418"/>
      </w:pPr>
    </w:p>
    <w:p w14:paraId="07C9A65F" w14:textId="77777777" w:rsidR="002D1AE3" w:rsidRPr="002D1AE3" w:rsidRDefault="002D1AE3" w:rsidP="002D1AE3">
      <w:pPr>
        <w:ind w:left="1418" w:hanging="1418"/>
      </w:pPr>
      <w:r w:rsidRPr="002D1AE3">
        <w:t>Note 9 :</w:t>
      </w:r>
      <w:r w:rsidRPr="002D1AE3">
        <w:tab/>
        <w:t>Dans cette affectation, aucune nouvelle résidence autre que celles prévues pour les aires d’affectation agrodynamique sont permises, en plus de l’exception suivante, soit l’implantation d’une résidence sur une unité foncière de 5 hectares et plus, vacante au 11 mai 2011 et demeurée vacante depuis cette date. La propriété vacante peut être constituée du remembrement de deux ou de plusieurs propriétés foncières selon les titres de propriété inscrits au registre foncier le 11 mai 2011 et toutes demeurées vacantes depuis cette date.</w:t>
      </w:r>
    </w:p>
    <w:p w14:paraId="5E003B5D" w14:textId="77777777" w:rsidR="002D1AE3" w:rsidRPr="002D1AE3" w:rsidRDefault="002D1AE3" w:rsidP="002D1AE3">
      <w:pPr>
        <w:tabs>
          <w:tab w:val="left" w:pos="900"/>
        </w:tabs>
        <w:ind w:left="1418" w:hanging="1418"/>
      </w:pPr>
    </w:p>
    <w:p w14:paraId="49F2491C" w14:textId="77777777" w:rsidR="002D1AE3" w:rsidRPr="002D1AE3" w:rsidRDefault="002D1AE3" w:rsidP="002D1AE3">
      <w:pPr>
        <w:tabs>
          <w:tab w:val="left" w:pos="-1440"/>
          <w:tab w:val="left" w:pos="1418"/>
        </w:tabs>
        <w:ind w:left="1418" w:hanging="1418"/>
      </w:pPr>
      <w:r w:rsidRPr="002D1AE3">
        <w:tab/>
        <w:t>Par ailleurs, tout logement supplémentaire situé à l’intérieur d’une résidence individuelle doit être autorisé par la CPTAQ.</w:t>
      </w:r>
    </w:p>
    <w:p w14:paraId="6EEB8758" w14:textId="77777777" w:rsidR="002D1AE3" w:rsidRPr="002D1AE3" w:rsidRDefault="002D1AE3" w:rsidP="002D1AE3">
      <w:pPr>
        <w:tabs>
          <w:tab w:val="left" w:pos="900"/>
        </w:tabs>
        <w:ind w:left="1418" w:hanging="1418"/>
      </w:pPr>
    </w:p>
    <w:p w14:paraId="5CB42271" w14:textId="77777777" w:rsidR="002D1AE3" w:rsidRPr="002D1AE3" w:rsidRDefault="002D1AE3" w:rsidP="002D1AE3">
      <w:pPr>
        <w:tabs>
          <w:tab w:val="left" w:pos="900"/>
        </w:tabs>
        <w:ind w:left="1418" w:hanging="1418"/>
      </w:pPr>
      <w:r w:rsidRPr="002D1AE3">
        <w:t>Note 10 :</w:t>
      </w:r>
      <w:r w:rsidRPr="002D1AE3">
        <w:tab/>
        <w:t>Dans cette affectation, l’implantation d’une résidence individuelle est permise de même que les opérations de lotissement permettant le morcellement de propriété. Par ailleurs, tout logement supplémentaire situé à l’intérieur d’une résidence individuelle doit être autorisé par la CPTAQ.</w:t>
      </w:r>
    </w:p>
    <w:p w14:paraId="059A436A" w14:textId="77777777" w:rsidR="002D1AE3" w:rsidRPr="002D1AE3" w:rsidRDefault="002D1AE3" w:rsidP="002D1AE3">
      <w:pPr>
        <w:ind w:left="1418" w:hanging="1418"/>
      </w:pPr>
    </w:p>
    <w:p w14:paraId="0A18DE60" w14:textId="77777777" w:rsidR="002D1AE3" w:rsidRPr="002D1AE3" w:rsidRDefault="002D1AE3" w:rsidP="002D1AE3">
      <w:pPr>
        <w:ind w:left="1418" w:hanging="1418"/>
      </w:pPr>
      <w:r w:rsidRPr="002D1AE3">
        <w:t>Note 11 :</w:t>
      </w:r>
      <w:r w:rsidRPr="002D1AE3">
        <w:tab/>
        <w:t>Une résidence secondaire ou de villégiature est autorisée à l’intérieur des « îlots agricoles déstructurés » situés au sud-est du lac à l’Anguille et au nord-ouest de ce même lac.</w:t>
      </w:r>
    </w:p>
    <w:p w14:paraId="7717CA6F" w14:textId="77777777" w:rsidR="002D1AE3" w:rsidRPr="002D1AE3" w:rsidRDefault="002D1AE3" w:rsidP="002D1AE3">
      <w:pPr>
        <w:pStyle w:val="Corpsdetexte"/>
        <w:tabs>
          <w:tab w:val="left" w:pos="720"/>
          <w:tab w:val="left" w:pos="1418"/>
        </w:tabs>
        <w:rPr>
          <w:rFonts w:eastAsia="Calibri"/>
          <w:sz w:val="24"/>
          <w:szCs w:val="24"/>
          <w:lang w:eastAsia="en-US"/>
        </w:rPr>
      </w:pPr>
    </w:p>
    <w:p w14:paraId="66BE020D" w14:textId="77777777" w:rsidR="002D1AE3" w:rsidRPr="002D1AE3" w:rsidRDefault="002D1AE3" w:rsidP="002D1AE3">
      <w:pPr>
        <w:ind w:left="1418" w:hanging="1418"/>
      </w:pPr>
      <w:r w:rsidRPr="002D1AE3">
        <w:lastRenderedPageBreak/>
        <w:t>Note 12 :</w:t>
      </w:r>
      <w:r w:rsidRPr="002D1AE3">
        <w:tab/>
        <w:t xml:space="preserve">L’usage résidentiel est autorisé uniquement en bordure des « chemins ou des rues publics » dont l’entretien s’effectue toute l’année, incluant la période hivernale. De plus, les usages complémentaires qui sont reliés aux « services professionnels » sont aussi permis. </w:t>
      </w:r>
    </w:p>
    <w:p w14:paraId="2261A522" w14:textId="77777777" w:rsidR="002D1AE3" w:rsidRPr="002D1AE3" w:rsidRDefault="002D1AE3" w:rsidP="002D1AE3"/>
    <w:p w14:paraId="1708DF39" w14:textId="77777777" w:rsidR="002D1AE3" w:rsidRPr="002D1AE3" w:rsidRDefault="002D1AE3" w:rsidP="002D1AE3">
      <w:pPr>
        <w:tabs>
          <w:tab w:val="left" w:pos="270"/>
          <w:tab w:val="left" w:pos="540"/>
          <w:tab w:val="left" w:pos="900"/>
          <w:tab w:val="left" w:pos="1418"/>
          <w:tab w:val="left" w:pos="4110"/>
          <w:tab w:val="left" w:pos="4380"/>
          <w:tab w:val="left" w:pos="4740"/>
          <w:tab w:val="left" w:pos="5100"/>
          <w:tab w:val="left" w:pos="8430"/>
          <w:tab w:val="left" w:pos="8730"/>
          <w:tab w:val="left" w:pos="9450"/>
          <w:tab w:val="left" w:pos="10170"/>
          <w:tab w:val="left" w:pos="10890"/>
          <w:tab w:val="left" w:pos="11070"/>
          <w:tab w:val="left" w:pos="12330"/>
          <w:tab w:val="left" w:pos="13050"/>
          <w:tab w:val="left" w:pos="13770"/>
          <w:tab w:val="left" w:pos="14490"/>
          <w:tab w:val="left" w:pos="15210"/>
        </w:tabs>
        <w:ind w:left="1418" w:hanging="1418"/>
      </w:pPr>
      <w:r w:rsidRPr="002D1AE3">
        <w:t>Note 13 :</w:t>
      </w:r>
      <w:r w:rsidRPr="002D1AE3">
        <w:tab/>
        <w:t xml:space="preserve">Seuls les « commerces et services d’orientation touristique » sont autorisés  dans des zones spécifiques à l’intérieur de l’affectation forestière. </w:t>
      </w:r>
    </w:p>
    <w:p w14:paraId="4A684754" w14:textId="77777777" w:rsidR="002D1AE3" w:rsidRPr="002D1AE3" w:rsidRDefault="002D1AE3" w:rsidP="002D1AE3">
      <w:pPr>
        <w:tabs>
          <w:tab w:val="left" w:pos="438"/>
          <w:tab w:val="left" w:pos="1170"/>
          <w:tab w:val="left" w:pos="1418"/>
          <w:tab w:val="left" w:pos="1890"/>
          <w:tab w:val="left" w:pos="2958"/>
          <w:tab w:val="left" w:pos="3318"/>
          <w:tab w:val="left" w:pos="3588"/>
          <w:tab w:val="left" w:pos="3870"/>
          <w:tab w:val="left" w:pos="4590"/>
          <w:tab w:val="left" w:pos="5310"/>
          <w:tab w:val="left" w:pos="6030"/>
          <w:tab w:val="left" w:pos="6750"/>
          <w:tab w:val="left" w:pos="7470"/>
          <w:tab w:val="left" w:pos="8190"/>
          <w:tab w:val="left" w:pos="8910"/>
        </w:tabs>
        <w:ind w:left="1418" w:hanging="1418"/>
      </w:pPr>
    </w:p>
    <w:p w14:paraId="1D852F25" w14:textId="77777777" w:rsidR="002D1AE3" w:rsidRPr="002D1AE3" w:rsidRDefault="002D1AE3" w:rsidP="002D1AE3">
      <w:pPr>
        <w:tabs>
          <w:tab w:val="left" w:pos="438"/>
          <w:tab w:val="left" w:pos="1170"/>
          <w:tab w:val="left" w:pos="1418"/>
          <w:tab w:val="left" w:pos="1890"/>
          <w:tab w:val="left" w:pos="2958"/>
          <w:tab w:val="left" w:pos="3318"/>
          <w:tab w:val="left" w:pos="3588"/>
          <w:tab w:val="left" w:pos="3870"/>
          <w:tab w:val="left" w:pos="4590"/>
          <w:tab w:val="left" w:pos="5310"/>
          <w:tab w:val="left" w:pos="6030"/>
          <w:tab w:val="left" w:pos="6750"/>
          <w:tab w:val="left" w:pos="7470"/>
          <w:tab w:val="left" w:pos="8190"/>
          <w:tab w:val="left" w:pos="8910"/>
        </w:tabs>
        <w:ind w:left="1418" w:hanging="1418"/>
      </w:pPr>
      <w:r w:rsidRPr="002D1AE3">
        <w:t>Note 14 :</w:t>
      </w:r>
      <w:r w:rsidRPr="002D1AE3">
        <w:tab/>
      </w:r>
      <w:r w:rsidRPr="002D1AE3">
        <w:tab/>
        <w:t>Seules les industries légères reliées à la transformation primaire des ressources agricoles et forestières sont autorisées.</w:t>
      </w:r>
    </w:p>
    <w:p w14:paraId="196E58D0" w14:textId="77777777" w:rsidR="002D1AE3" w:rsidRPr="002D1AE3" w:rsidRDefault="002D1AE3" w:rsidP="002D1AE3">
      <w:pPr>
        <w:tabs>
          <w:tab w:val="left" w:pos="438"/>
          <w:tab w:val="left" w:pos="1170"/>
          <w:tab w:val="left" w:pos="1418"/>
          <w:tab w:val="left" w:pos="1890"/>
          <w:tab w:val="left" w:pos="2958"/>
          <w:tab w:val="left" w:pos="3318"/>
          <w:tab w:val="left" w:pos="3588"/>
          <w:tab w:val="left" w:pos="3870"/>
          <w:tab w:val="left" w:pos="4590"/>
          <w:tab w:val="left" w:pos="5310"/>
          <w:tab w:val="left" w:pos="6030"/>
          <w:tab w:val="left" w:pos="6750"/>
          <w:tab w:val="left" w:pos="7470"/>
          <w:tab w:val="left" w:pos="8190"/>
          <w:tab w:val="left" w:pos="8910"/>
        </w:tabs>
        <w:ind w:left="1418" w:hanging="1418"/>
      </w:pPr>
    </w:p>
    <w:p w14:paraId="3951EA25" w14:textId="77777777" w:rsidR="002D1AE3" w:rsidRPr="002D1AE3" w:rsidRDefault="002D1AE3" w:rsidP="002D1AE3">
      <w:pPr>
        <w:ind w:left="1410" w:hanging="1410"/>
      </w:pPr>
      <w:r w:rsidRPr="002D1AE3">
        <w:t xml:space="preserve">Note 15 :  </w:t>
      </w:r>
      <w:r w:rsidRPr="002D1AE3">
        <w:tab/>
        <w:t xml:space="preserve">Toute nouvelle implantation ou agrandissement de ferme avec des animaux doit suivre les dispositions à l’égard des normes d’implantation pour les fermes de production animale décrites au présent règlement. </w:t>
      </w:r>
    </w:p>
    <w:p w14:paraId="16906B54" w14:textId="77777777" w:rsidR="002D1AE3" w:rsidRPr="002D1AE3" w:rsidRDefault="002D1AE3" w:rsidP="002D1AE3">
      <w:pPr>
        <w:tabs>
          <w:tab w:val="left" w:pos="438"/>
          <w:tab w:val="left" w:pos="1170"/>
          <w:tab w:val="left" w:pos="1418"/>
          <w:tab w:val="left" w:pos="1890"/>
          <w:tab w:val="left" w:pos="2958"/>
          <w:tab w:val="left" w:pos="3318"/>
          <w:tab w:val="left" w:pos="3588"/>
          <w:tab w:val="left" w:pos="3870"/>
          <w:tab w:val="left" w:pos="4590"/>
          <w:tab w:val="left" w:pos="5310"/>
          <w:tab w:val="left" w:pos="6030"/>
          <w:tab w:val="left" w:pos="6750"/>
          <w:tab w:val="left" w:pos="7470"/>
          <w:tab w:val="left" w:pos="8190"/>
          <w:tab w:val="left" w:pos="8910"/>
        </w:tabs>
        <w:ind w:left="1418" w:hanging="1418"/>
      </w:pPr>
    </w:p>
    <w:p w14:paraId="3D723FD8" w14:textId="77777777" w:rsidR="002D1AE3" w:rsidRPr="002D1AE3" w:rsidRDefault="002D1AE3" w:rsidP="002D1AE3">
      <w:pPr>
        <w:tabs>
          <w:tab w:val="left" w:pos="438"/>
          <w:tab w:val="left" w:pos="1170"/>
          <w:tab w:val="left" w:pos="1418"/>
          <w:tab w:val="left" w:pos="1890"/>
          <w:tab w:val="left" w:pos="2958"/>
          <w:tab w:val="left" w:pos="3318"/>
          <w:tab w:val="left" w:pos="3588"/>
          <w:tab w:val="left" w:pos="3870"/>
          <w:tab w:val="left" w:pos="4590"/>
          <w:tab w:val="left" w:pos="5310"/>
          <w:tab w:val="left" w:pos="6030"/>
          <w:tab w:val="left" w:pos="6750"/>
          <w:tab w:val="left" w:pos="7470"/>
          <w:tab w:val="left" w:pos="8190"/>
          <w:tab w:val="left" w:pos="8910"/>
        </w:tabs>
        <w:ind w:left="1418" w:hanging="1418"/>
      </w:pPr>
      <w:r w:rsidRPr="002D1AE3">
        <w:t>Note 16 :</w:t>
      </w:r>
      <w:r w:rsidRPr="002D1AE3">
        <w:tab/>
      </w:r>
      <w:r w:rsidRPr="002D1AE3">
        <w:tab/>
        <w:t xml:space="preserve">Seuls les « commerces et services d’orientation touristique » sont autorisés comme usage complémentaire à une activité de « récréation intensive » ou à des activités de « plein air et de récréation extensive ». </w:t>
      </w:r>
    </w:p>
    <w:p w14:paraId="63082280" w14:textId="77777777" w:rsidR="002D1AE3" w:rsidRPr="002D1AE3" w:rsidRDefault="002D1AE3" w:rsidP="002D1AE3">
      <w:pPr>
        <w:ind w:left="1407" w:hanging="1380"/>
      </w:pPr>
    </w:p>
    <w:p w14:paraId="4A206AF5" w14:textId="77777777" w:rsidR="002D1AE3" w:rsidRPr="002D1AE3" w:rsidRDefault="002D1AE3" w:rsidP="002D1AE3">
      <w:pPr>
        <w:ind w:left="1407" w:hanging="1380"/>
      </w:pPr>
      <w:r w:rsidRPr="002D1AE3">
        <w:t xml:space="preserve">Note 17 : </w:t>
      </w:r>
      <w:r w:rsidRPr="002D1AE3">
        <w:tab/>
        <w:t>Les usages de ce groupe sont autorisés uniquement avec des produits « nature » et touristiques aux chutes de la rivière Neigette.</w:t>
      </w:r>
    </w:p>
    <w:p w14:paraId="58B40667" w14:textId="77777777" w:rsidR="002D1AE3" w:rsidRPr="002D1AE3" w:rsidRDefault="002D1AE3" w:rsidP="002D1AE3"/>
    <w:p w14:paraId="0D668F9D" w14:textId="77777777" w:rsidR="002D1AE3" w:rsidRPr="002D1AE3" w:rsidRDefault="002D1AE3" w:rsidP="002D1AE3">
      <w:pPr>
        <w:pStyle w:val="Corpsdetexte"/>
        <w:tabs>
          <w:tab w:val="left" w:pos="1418"/>
        </w:tabs>
        <w:ind w:left="1440" w:hanging="1440"/>
        <w:rPr>
          <w:rFonts w:eastAsia="Calibri"/>
          <w:sz w:val="24"/>
          <w:szCs w:val="24"/>
          <w:lang w:eastAsia="en-US"/>
        </w:rPr>
      </w:pPr>
      <w:r w:rsidRPr="002D1AE3">
        <w:rPr>
          <w:rFonts w:eastAsia="Calibri"/>
          <w:sz w:val="24"/>
          <w:szCs w:val="24"/>
          <w:lang w:eastAsia="en-US"/>
        </w:rPr>
        <w:t>Note 18 :</w:t>
      </w:r>
      <w:r w:rsidRPr="002D1AE3">
        <w:rPr>
          <w:rFonts w:eastAsia="Calibri"/>
          <w:sz w:val="24"/>
          <w:szCs w:val="24"/>
          <w:lang w:eastAsia="en-US"/>
        </w:rPr>
        <w:tab/>
      </w:r>
      <w:r w:rsidRPr="002D1AE3">
        <w:rPr>
          <w:rFonts w:eastAsia="Calibri"/>
          <w:sz w:val="24"/>
          <w:szCs w:val="24"/>
          <w:lang w:eastAsia="en-US"/>
        </w:rPr>
        <w:tab/>
        <w:t>La villégiature n’est autorisée qu’aux endroits bien circonscrits dans l’espace identifié par une grande affectation du sol distincte au plan d’urbanisme. En outre, ces secteurs doivent être accessibles par un chemin public ou privé existant. De plus, les abris sommaires sont interdits.</w:t>
      </w:r>
    </w:p>
    <w:p w14:paraId="32A0269E" w14:textId="77777777" w:rsidR="002D1AE3" w:rsidRPr="002D1AE3" w:rsidRDefault="002D1AE3" w:rsidP="002D1AE3">
      <w:pPr>
        <w:ind w:left="1418" w:hanging="1418"/>
      </w:pPr>
    </w:p>
    <w:p w14:paraId="44F65829" w14:textId="77777777" w:rsidR="002D1AE3" w:rsidRPr="002D1AE3" w:rsidRDefault="002D1AE3" w:rsidP="002D1AE3">
      <w:pPr>
        <w:ind w:left="1418" w:hanging="1418"/>
      </w:pPr>
      <w:r w:rsidRPr="002D1AE3">
        <w:t xml:space="preserve">Note 19 :  </w:t>
      </w:r>
      <w:r w:rsidRPr="002D1AE3">
        <w:tab/>
        <w:t xml:space="preserve">Les sous-groupes d’usages permis de façon spécifique sont les suivants : </w:t>
      </w:r>
    </w:p>
    <w:p w14:paraId="39A0F1CA" w14:textId="77777777" w:rsidR="002D1AE3" w:rsidRPr="002D1AE3" w:rsidRDefault="002D1AE3" w:rsidP="002D1AE3">
      <w:pPr>
        <w:pStyle w:val="Paragraphedeliste"/>
        <w:numPr>
          <w:ilvl w:val="0"/>
          <w:numId w:val="7"/>
        </w:numPr>
        <w:tabs>
          <w:tab w:val="left" w:pos="1701"/>
        </w:tabs>
        <w:ind w:left="2127" w:hanging="644"/>
      </w:pPr>
      <w:r w:rsidRPr="002D1AE3">
        <w:t>Commerce de desserte locale;</w:t>
      </w:r>
    </w:p>
    <w:p w14:paraId="6E68A480" w14:textId="77777777" w:rsidR="002D1AE3" w:rsidRPr="002D1AE3" w:rsidRDefault="002D1AE3" w:rsidP="002D1AE3">
      <w:pPr>
        <w:pStyle w:val="Paragraphedeliste"/>
        <w:numPr>
          <w:ilvl w:val="0"/>
          <w:numId w:val="7"/>
        </w:numPr>
        <w:tabs>
          <w:tab w:val="left" w:pos="1701"/>
        </w:tabs>
        <w:ind w:left="2127" w:hanging="644"/>
      </w:pPr>
      <w:r w:rsidRPr="002D1AE3">
        <w:t>Commerce d’orientation touristique;</w:t>
      </w:r>
    </w:p>
    <w:p w14:paraId="3F7BC5B3" w14:textId="77777777" w:rsidR="002D1AE3" w:rsidRPr="002D1AE3" w:rsidRDefault="002D1AE3" w:rsidP="002D1AE3">
      <w:pPr>
        <w:pStyle w:val="Paragraphedeliste"/>
        <w:numPr>
          <w:ilvl w:val="0"/>
          <w:numId w:val="7"/>
        </w:numPr>
        <w:tabs>
          <w:tab w:val="left" w:pos="1701"/>
        </w:tabs>
        <w:ind w:left="2127" w:hanging="644"/>
      </w:pPr>
      <w:r w:rsidRPr="002D1AE3">
        <w:t>Commerce des produits de l’essence;</w:t>
      </w:r>
    </w:p>
    <w:p w14:paraId="0A5C3FF8" w14:textId="77777777" w:rsidR="002D1AE3" w:rsidRPr="002D1AE3" w:rsidRDefault="002D1AE3" w:rsidP="002D1AE3">
      <w:pPr>
        <w:pStyle w:val="Paragraphedeliste"/>
        <w:numPr>
          <w:ilvl w:val="0"/>
          <w:numId w:val="7"/>
        </w:numPr>
        <w:tabs>
          <w:tab w:val="left" w:pos="1701"/>
        </w:tabs>
        <w:ind w:left="2127" w:hanging="644"/>
      </w:pPr>
      <w:r w:rsidRPr="002D1AE3">
        <w:t>Immeuble commercial;</w:t>
      </w:r>
    </w:p>
    <w:p w14:paraId="100EBBB4" w14:textId="77777777" w:rsidR="002D1AE3" w:rsidRPr="002D1AE3" w:rsidRDefault="002D1AE3" w:rsidP="002D1AE3">
      <w:pPr>
        <w:pStyle w:val="Paragraphedeliste"/>
        <w:numPr>
          <w:ilvl w:val="0"/>
          <w:numId w:val="7"/>
        </w:numPr>
        <w:tabs>
          <w:tab w:val="left" w:pos="1701"/>
        </w:tabs>
        <w:ind w:left="2127" w:hanging="644"/>
      </w:pPr>
      <w:r w:rsidRPr="002D1AE3">
        <w:t>Hébergement et restauration;</w:t>
      </w:r>
    </w:p>
    <w:p w14:paraId="20439B1F" w14:textId="77777777" w:rsidR="002D1AE3" w:rsidRPr="002D1AE3" w:rsidRDefault="002D1AE3" w:rsidP="002D1AE3">
      <w:pPr>
        <w:pStyle w:val="Paragraphedeliste"/>
        <w:numPr>
          <w:ilvl w:val="0"/>
          <w:numId w:val="7"/>
        </w:numPr>
        <w:tabs>
          <w:tab w:val="left" w:pos="1701"/>
        </w:tabs>
        <w:ind w:left="2127" w:hanging="644"/>
      </w:pPr>
      <w:r w:rsidRPr="002D1AE3">
        <w:t>Services professionnels, personnels et domestiques;</w:t>
      </w:r>
    </w:p>
    <w:p w14:paraId="5CA2A69D" w14:textId="77777777" w:rsidR="002D1AE3" w:rsidRPr="002D1AE3" w:rsidRDefault="002D1AE3" w:rsidP="002D1AE3">
      <w:pPr>
        <w:pStyle w:val="Paragraphedeliste"/>
        <w:numPr>
          <w:ilvl w:val="0"/>
          <w:numId w:val="7"/>
        </w:numPr>
        <w:tabs>
          <w:tab w:val="left" w:pos="1701"/>
        </w:tabs>
        <w:ind w:left="2127" w:hanging="644"/>
      </w:pPr>
      <w:r w:rsidRPr="002D1AE3">
        <w:t>Services communautaires privés;</w:t>
      </w:r>
    </w:p>
    <w:p w14:paraId="66DEB145" w14:textId="77777777" w:rsidR="002D1AE3" w:rsidRPr="002D1AE3" w:rsidRDefault="002D1AE3" w:rsidP="002D1AE3">
      <w:pPr>
        <w:pStyle w:val="Paragraphedeliste"/>
        <w:numPr>
          <w:ilvl w:val="0"/>
          <w:numId w:val="7"/>
        </w:numPr>
        <w:tabs>
          <w:tab w:val="left" w:pos="1701"/>
        </w:tabs>
        <w:ind w:left="2127" w:hanging="644"/>
      </w:pPr>
      <w:r w:rsidRPr="002D1AE3">
        <w:t>Services gouvernementaux et paragouvernementaux;</w:t>
      </w:r>
    </w:p>
    <w:p w14:paraId="084394EA" w14:textId="77777777" w:rsidR="002D1AE3" w:rsidRPr="002D1AE3" w:rsidRDefault="002D1AE3" w:rsidP="002D1AE3">
      <w:pPr>
        <w:pStyle w:val="Paragraphedeliste"/>
        <w:numPr>
          <w:ilvl w:val="0"/>
          <w:numId w:val="7"/>
        </w:numPr>
        <w:tabs>
          <w:tab w:val="left" w:pos="1701"/>
        </w:tabs>
        <w:ind w:left="2127" w:hanging="644"/>
      </w:pPr>
      <w:r w:rsidRPr="002D1AE3">
        <w:t>Service de réparation mécanique.</w:t>
      </w:r>
    </w:p>
    <w:p w14:paraId="23B47741" w14:textId="77777777" w:rsidR="002D1AE3" w:rsidRPr="002D1AE3" w:rsidRDefault="002D1AE3" w:rsidP="002D1AE3">
      <w:pPr>
        <w:pStyle w:val="Paragraphedeliste"/>
        <w:tabs>
          <w:tab w:val="left" w:pos="1400"/>
        </w:tabs>
        <w:ind w:left="0"/>
      </w:pPr>
    </w:p>
    <w:p w14:paraId="5D4FAC76" w14:textId="77777777" w:rsidR="002D1AE3" w:rsidRDefault="002D1AE3" w:rsidP="002D1AE3">
      <w:pPr>
        <w:ind w:left="1418" w:hanging="1418"/>
      </w:pPr>
      <w:r w:rsidRPr="002D1AE3">
        <w:t xml:space="preserve">Note 20 : </w:t>
      </w:r>
      <w:r w:rsidRPr="002D1AE3">
        <w:tab/>
        <w:t>Seules les activités agricoles sans des animaux et sans des bâtiments sont autorisées.</w:t>
      </w:r>
    </w:p>
    <w:p w14:paraId="54981F61" w14:textId="7DA630DA" w:rsidR="008315D9" w:rsidRDefault="005B3819" w:rsidP="008315D9">
      <w:pPr>
        <w:ind w:left="1418" w:hanging="1418"/>
      </w:pPr>
      <w:r>
        <w:lastRenderedPageBreak/>
        <w:t xml:space="preserve">Note 21 : </w:t>
      </w:r>
      <w:r>
        <w:tab/>
      </w:r>
      <w:r w:rsidR="000249ED" w:rsidRPr="000249ED">
        <w:t>Les usages industriels reliés à la « transformation primaire du bois » sont autorisés sur le lot 4 413 132 sur une superficie de 4,671 hectares et le lot 4 146 932 sur une superficie de 0,32 hectare, ainsi que sur une partie des lots suivants : une partie du lot 4 146 934 sur une superficie de 5,908 hectares, une partie du lot 4 146 609 sur une superficie de 1,413 hectares, une partie du lot 4 413 134 sur une superficie de 4,458 hectares, une partie du lot 4 413 133 sur une superficie de 4,148 hectares, ainsi que sur une partie du lot 4 146 968 sur une superficie de 2,932 hectares du cadastre du Québec, pour une superficie totale à vocation industrielle de 23,85 hectares. </w:t>
      </w:r>
    </w:p>
    <w:p w14:paraId="6AF8B762" w14:textId="77777777" w:rsidR="005B3819" w:rsidRDefault="005B3819" w:rsidP="002D1AE3">
      <w:pPr>
        <w:ind w:left="1418" w:hanging="1418"/>
      </w:pPr>
    </w:p>
    <w:p w14:paraId="62A02110" w14:textId="206F002B" w:rsidR="005B3819" w:rsidRDefault="005B3819" w:rsidP="0064572C">
      <w:pPr>
        <w:pStyle w:val="Modifications"/>
      </w:pPr>
      <w:r w:rsidRPr="0064572C">
        <w:t>Règlement de modificati</w:t>
      </w:r>
      <w:r w:rsidR="008A1EA0">
        <w:t>on #495-16, article 3, 2016-09-06</w:t>
      </w:r>
    </w:p>
    <w:p w14:paraId="5D663FEB" w14:textId="76765446" w:rsidR="000249ED" w:rsidRPr="0064572C" w:rsidRDefault="000249ED" w:rsidP="0064572C">
      <w:pPr>
        <w:pStyle w:val="Modifications"/>
      </w:pPr>
      <w:r>
        <w:t>Règlement de modification #528-R, article 4, 2020-09-08</w:t>
      </w:r>
    </w:p>
    <w:p w14:paraId="34214365" w14:textId="77777777" w:rsidR="002D1AE3" w:rsidRDefault="002D1AE3" w:rsidP="002D1AE3">
      <w:pPr>
        <w:ind w:left="1418" w:hanging="1418"/>
      </w:pPr>
    </w:p>
    <w:p w14:paraId="7B2358B2" w14:textId="77777777" w:rsidR="008315D9" w:rsidRDefault="008315D9" w:rsidP="008315D9">
      <w:pPr>
        <w:ind w:left="1418" w:hanging="1418"/>
      </w:pPr>
      <w:r>
        <w:t xml:space="preserve">Note 22 : </w:t>
      </w:r>
      <w:r>
        <w:tab/>
        <w:t>De façon spécifique, seul le sous-groupe d’usage suivant est permis :</w:t>
      </w:r>
    </w:p>
    <w:p w14:paraId="160EB128" w14:textId="77777777" w:rsidR="008315D9" w:rsidRDefault="008315D9" w:rsidP="008315D9">
      <w:pPr>
        <w:pStyle w:val="Paragraphedeliste"/>
      </w:pPr>
      <w:r>
        <w:tab/>
        <w:t>- Hébergement et restauration.</w:t>
      </w:r>
    </w:p>
    <w:p w14:paraId="4CAF152F" w14:textId="77777777" w:rsidR="004C497A" w:rsidRDefault="004C497A" w:rsidP="008315D9">
      <w:pPr>
        <w:pStyle w:val="Paragraphedeliste"/>
      </w:pPr>
    </w:p>
    <w:p w14:paraId="73CC9B1D" w14:textId="77777777" w:rsidR="008315D9" w:rsidRPr="002D1AE3" w:rsidRDefault="008315D9" w:rsidP="008315D9">
      <w:pPr>
        <w:pStyle w:val="Modifications"/>
      </w:pPr>
      <w:r>
        <w:t>Règlement de modification #500-17, article 3, 2017-05-03</w:t>
      </w:r>
    </w:p>
    <w:p w14:paraId="0B67AF15" w14:textId="77777777" w:rsidR="002D1AE3" w:rsidRPr="002D1AE3" w:rsidRDefault="002D1AE3" w:rsidP="002D1AE3">
      <w:pPr>
        <w:pStyle w:val="Titre2"/>
      </w:pPr>
      <w:bookmarkStart w:id="53" w:name="_Toc443385437"/>
      <w:r w:rsidRPr="002D1AE3">
        <w:t>7.4 Description des grands groupes d’usages</w:t>
      </w:r>
      <w:bookmarkEnd w:id="53"/>
    </w:p>
    <w:p w14:paraId="23B482BC" w14:textId="77777777" w:rsidR="002D1AE3" w:rsidRPr="002D1AE3" w:rsidRDefault="002D1AE3" w:rsidP="002D1AE3">
      <w:pPr>
        <w:rPr>
          <w:u w:val="single"/>
        </w:rPr>
      </w:pPr>
      <w:r w:rsidRPr="002D1AE3">
        <w:rPr>
          <w:u w:val="single"/>
        </w:rPr>
        <w:t>Activité agrotouristique</w:t>
      </w:r>
    </w:p>
    <w:p w14:paraId="5F08326C" w14:textId="77777777" w:rsidR="002D1AE3" w:rsidRPr="002D1AE3" w:rsidRDefault="002D1AE3" w:rsidP="002D1AE3">
      <w:r w:rsidRPr="002D1AE3">
        <w:t>Activité touristique complémentaire de l'agriculture ayant lieu dans une exploitation agricole enregistrée conformément au Règlement sur l'enregistrement des exploitations agricoles et sur le remboursement des taxes foncières et des compensations. L’activité agrotouristique met des producteurs agricoles en relation avec des touristes ou des excursionnistes, permettant ainsi à ces derniers de découvrir le milieu agricole, l'agriculture et sa production par l'accueil et l'information que leur réserve leur hôte. L'offre agrotouristique se compose des catégories de produits et services suivants :</w:t>
      </w:r>
    </w:p>
    <w:p w14:paraId="5883480D" w14:textId="77777777" w:rsidR="002D1AE3" w:rsidRPr="002D1AE3" w:rsidRDefault="002D1AE3" w:rsidP="002D1AE3">
      <w:pPr>
        <w:tabs>
          <w:tab w:val="left" w:pos="360"/>
        </w:tabs>
        <w:ind w:left="360" w:hanging="360"/>
      </w:pPr>
      <w:r w:rsidRPr="002D1AE3">
        <w:t xml:space="preserve">- </w:t>
      </w:r>
      <w:r w:rsidRPr="002D1AE3">
        <w:tab/>
        <w:t xml:space="preserve">Visite et animation à la ferme; </w:t>
      </w:r>
    </w:p>
    <w:p w14:paraId="3F700D5D" w14:textId="77777777" w:rsidR="002D1AE3" w:rsidRPr="002D1AE3" w:rsidRDefault="002D1AE3" w:rsidP="002D1AE3">
      <w:pPr>
        <w:tabs>
          <w:tab w:val="left" w:pos="360"/>
        </w:tabs>
        <w:ind w:left="360" w:hanging="360"/>
      </w:pPr>
      <w:r w:rsidRPr="002D1AE3">
        <w:t>-</w:t>
      </w:r>
      <w:r w:rsidRPr="002D1AE3">
        <w:tab/>
        <w:t>Hébergement;</w:t>
      </w:r>
    </w:p>
    <w:p w14:paraId="48BD7F2D" w14:textId="77777777" w:rsidR="002D1AE3" w:rsidRPr="002D1AE3" w:rsidRDefault="002D1AE3" w:rsidP="002D1AE3">
      <w:pPr>
        <w:tabs>
          <w:tab w:val="left" w:pos="360"/>
          <w:tab w:val="left" w:pos="3150"/>
        </w:tabs>
        <w:ind w:left="360" w:hanging="360"/>
      </w:pPr>
      <w:r w:rsidRPr="002D1AE3">
        <w:t>-</w:t>
      </w:r>
      <w:r w:rsidRPr="002D1AE3">
        <w:tab/>
        <w:t>Restauration mettant principalement en valeur les produits de la ferme même et utilisant en complément des produits agroalimentaires régionaux, afin que ces deux sources de produits constituent l'essentiel du menu.</w:t>
      </w:r>
    </w:p>
    <w:p w14:paraId="28C4CBBF" w14:textId="77777777" w:rsidR="002D1AE3" w:rsidRPr="002D1AE3" w:rsidRDefault="002D1AE3" w:rsidP="002D1AE3">
      <w:pPr>
        <w:tabs>
          <w:tab w:val="left" w:pos="360"/>
          <w:tab w:val="left" w:pos="3150"/>
        </w:tabs>
        <w:ind w:left="360" w:hanging="360"/>
      </w:pPr>
      <w:r w:rsidRPr="002D1AE3">
        <w:t xml:space="preserve">- </w:t>
      </w:r>
      <w:r w:rsidRPr="002D1AE3">
        <w:tab/>
        <w:t xml:space="preserve">Promotion et vente de produits agroalimentaires provenant principalement de l'exploitation agricole. </w:t>
      </w:r>
    </w:p>
    <w:p w14:paraId="20C93588" w14:textId="77777777" w:rsidR="002D1AE3" w:rsidRPr="002D1AE3" w:rsidRDefault="002D1AE3" w:rsidP="002D1AE3"/>
    <w:p w14:paraId="62175F65" w14:textId="77777777" w:rsidR="002D1AE3" w:rsidRPr="002D1AE3" w:rsidRDefault="002D1AE3" w:rsidP="002D1AE3"/>
    <w:p w14:paraId="35B3A05A" w14:textId="77777777" w:rsidR="002D1AE3" w:rsidRPr="002D1AE3" w:rsidRDefault="002D1AE3" w:rsidP="002D1AE3">
      <w:pPr>
        <w:rPr>
          <w:u w:val="single"/>
        </w:rPr>
      </w:pPr>
      <w:r w:rsidRPr="002D1AE3">
        <w:rPr>
          <w:u w:val="single"/>
        </w:rPr>
        <w:t>Activité forestière</w:t>
      </w:r>
    </w:p>
    <w:p w14:paraId="471B5D6F" w14:textId="77777777" w:rsidR="002D1AE3" w:rsidRPr="002D1AE3" w:rsidRDefault="002D1AE3" w:rsidP="002D1AE3">
      <w:r w:rsidRPr="002D1AE3">
        <w:t>Toute activité, y compris les dépendances qui y sont associées, se rapportant à l’exploitation de la matière ligneuse ainsi qu’aux travaux d’aménagement sylvicoles.</w:t>
      </w:r>
    </w:p>
    <w:p w14:paraId="7FDC42C3" w14:textId="77777777" w:rsidR="002D1AE3" w:rsidRPr="002D1AE3" w:rsidRDefault="002D1AE3" w:rsidP="002D1AE3"/>
    <w:p w14:paraId="3FFA3212" w14:textId="77777777" w:rsidR="002D1AE3" w:rsidRPr="002D1AE3" w:rsidRDefault="002D1AE3" w:rsidP="002D1AE3"/>
    <w:p w14:paraId="7C5FA07F" w14:textId="77777777" w:rsidR="002D1AE3" w:rsidRPr="002D1AE3" w:rsidRDefault="002D1AE3" w:rsidP="002D1AE3">
      <w:pPr>
        <w:rPr>
          <w:u w:val="single"/>
        </w:rPr>
      </w:pPr>
      <w:r w:rsidRPr="002D1AE3">
        <w:rPr>
          <w:u w:val="single"/>
        </w:rPr>
        <w:lastRenderedPageBreak/>
        <w:t>Activité de recherche et de développement</w:t>
      </w:r>
    </w:p>
    <w:p w14:paraId="7B9D1EAC" w14:textId="77777777" w:rsidR="002D1AE3" w:rsidRPr="002D1AE3" w:rsidRDefault="002D1AE3" w:rsidP="002D1AE3">
      <w:r w:rsidRPr="002D1AE3">
        <w:t xml:space="preserve">Tout bâtiment ou terrain où se déroulent des activités de recherche fondamentale ou appliquée, tout laboratoire d’essais ainsi que toute entreprise œuvrant dans le domaine des technologies de pointe. </w:t>
      </w:r>
    </w:p>
    <w:p w14:paraId="55AE941C" w14:textId="77777777" w:rsidR="002D1AE3" w:rsidRPr="002D1AE3" w:rsidRDefault="002D1AE3" w:rsidP="002D1AE3"/>
    <w:p w14:paraId="2574D81B" w14:textId="77777777" w:rsidR="002D1AE3" w:rsidRPr="002D1AE3" w:rsidRDefault="002D1AE3" w:rsidP="002D1AE3"/>
    <w:p w14:paraId="0E9346CC" w14:textId="77777777" w:rsidR="002D1AE3" w:rsidRPr="002D1AE3" w:rsidRDefault="002D1AE3" w:rsidP="002D1AE3">
      <w:pPr>
        <w:rPr>
          <w:u w:val="single"/>
        </w:rPr>
      </w:pPr>
      <w:r w:rsidRPr="002D1AE3">
        <w:rPr>
          <w:u w:val="single"/>
        </w:rPr>
        <w:t>Commercial et services</w:t>
      </w:r>
    </w:p>
    <w:p w14:paraId="430FC26C" w14:textId="77777777" w:rsidR="002D1AE3" w:rsidRPr="002D1AE3" w:rsidRDefault="002D1AE3" w:rsidP="002D1AE3">
      <w:r w:rsidRPr="002D1AE3">
        <w:t>Tout bâtiment ou terrain destiné à la vente au détail, à la vente en gros ainsi que l’offre de services divers, tels que les services bancaires, professionnels et gouvernementaux.</w:t>
      </w:r>
    </w:p>
    <w:p w14:paraId="4EA2798F" w14:textId="77777777" w:rsidR="00515ACE" w:rsidRPr="002D1AE3" w:rsidRDefault="00515ACE" w:rsidP="002D1AE3"/>
    <w:p w14:paraId="4A1E3200" w14:textId="77777777" w:rsidR="002D1AE3" w:rsidRPr="002D1AE3" w:rsidRDefault="002D1AE3" w:rsidP="002D1AE3"/>
    <w:p w14:paraId="0370F5AE" w14:textId="77777777" w:rsidR="002D1AE3" w:rsidRPr="002D1AE3" w:rsidRDefault="002D1AE3" w:rsidP="002D1AE3">
      <w:pPr>
        <w:rPr>
          <w:u w:val="single"/>
        </w:rPr>
      </w:pPr>
      <w:r w:rsidRPr="002D1AE3">
        <w:rPr>
          <w:u w:val="single"/>
        </w:rPr>
        <w:t>Commerce d’orientation touristique </w:t>
      </w:r>
    </w:p>
    <w:p w14:paraId="1F8DD939" w14:textId="77777777" w:rsidR="002D1AE3" w:rsidRPr="002D1AE3" w:rsidRDefault="002D1AE3" w:rsidP="002D1AE3">
      <w:r w:rsidRPr="002D1AE3">
        <w:t>Ce sont des commerces destinés à la clientèle locale ainsi que tout commerce qui peut intéresser de près ou de loin un touriste, notamment : la vente d’antiquité, la vente de produits laitiers (bar laitier), un marché public, une boulangerie, une pâtisserie, la vente et la location d’articles de sports, la vente de vêtements, un dépanneur, la vente de caméras et d’articles photographiques, la vente de produits artisanaux, la vente d’articles en cuir, la vente d’aliments frais, la vente de livres et de papeterie, une boutique de cadeaux, une boutique de souvenirs et de menus objets, une galerie d’art, un fleuriste, un restaurant, un café et une brulerie, une agence de voyages et des usages similaires.</w:t>
      </w:r>
    </w:p>
    <w:p w14:paraId="1FD31E59" w14:textId="77777777" w:rsidR="002D1AE3" w:rsidRPr="002D1AE3" w:rsidRDefault="002D1AE3" w:rsidP="002D1AE3"/>
    <w:p w14:paraId="0140107B" w14:textId="77777777" w:rsidR="002D1AE3" w:rsidRPr="002D1AE3" w:rsidRDefault="002D1AE3" w:rsidP="002D1AE3">
      <w:pPr>
        <w:rPr>
          <w:u w:val="single"/>
        </w:rPr>
      </w:pPr>
      <w:r w:rsidRPr="002D1AE3">
        <w:rPr>
          <w:u w:val="single"/>
        </w:rPr>
        <w:t>Conservation et interprétation de la faune et de la flore</w:t>
      </w:r>
    </w:p>
    <w:p w14:paraId="11C4F17D" w14:textId="77777777" w:rsidR="002D1AE3" w:rsidRPr="002D1AE3" w:rsidRDefault="002D1AE3" w:rsidP="002D1AE3">
      <w:r w:rsidRPr="002D1AE3">
        <w:t xml:space="preserve">Toute activité d’interprétation de la nature excluant expressément toute construction et tout prélèvement des ressources fauniques et végétales. Toutefois, la construction de bâtiment de services et de bâtiment destiné à l’interprétation de la nature est aussi autorisée. </w:t>
      </w:r>
    </w:p>
    <w:p w14:paraId="4B7101BB" w14:textId="77777777" w:rsidR="002D1AE3" w:rsidRPr="002D1AE3" w:rsidRDefault="002D1AE3" w:rsidP="002D1AE3"/>
    <w:p w14:paraId="495C468D" w14:textId="77777777" w:rsidR="002D1AE3" w:rsidRPr="002D1AE3" w:rsidRDefault="002D1AE3" w:rsidP="002D1AE3">
      <w:pPr>
        <w:rPr>
          <w:u w:val="single"/>
        </w:rPr>
      </w:pPr>
      <w:r w:rsidRPr="002D1AE3">
        <w:rPr>
          <w:u w:val="single"/>
        </w:rPr>
        <w:t>Extraction</w:t>
      </w:r>
    </w:p>
    <w:p w14:paraId="740B68AF" w14:textId="77777777" w:rsidR="002D1AE3" w:rsidRPr="002D1AE3" w:rsidRDefault="002D1AE3" w:rsidP="002D1AE3">
      <w:r w:rsidRPr="002D1AE3">
        <w:t>Toute activité en terres privées, incluant les dépendances qui y sont associées, visant à extraire du sol les composantes suivantes : du sable, du gravier, de la pierre à construire. La mise en valeur et l’exploitation des autres substances minérales ainsi que des réservoirs souterrains doivent être faites conformément à la Loi sur les mines.</w:t>
      </w:r>
    </w:p>
    <w:p w14:paraId="74BBFD21" w14:textId="77777777" w:rsidR="002D1AE3" w:rsidRPr="002D1AE3" w:rsidRDefault="002D1AE3" w:rsidP="002D1AE3"/>
    <w:p w14:paraId="6AEAC90E" w14:textId="77777777" w:rsidR="002D1AE3" w:rsidRPr="002D1AE3" w:rsidRDefault="002D1AE3" w:rsidP="002D1AE3">
      <w:pPr>
        <w:rPr>
          <w:u w:val="single"/>
        </w:rPr>
      </w:pPr>
      <w:r w:rsidRPr="002D1AE3">
        <w:rPr>
          <w:u w:val="single"/>
        </w:rPr>
        <w:t>Industrie légère</w:t>
      </w:r>
    </w:p>
    <w:p w14:paraId="4C3017D8" w14:textId="77777777" w:rsidR="002D1AE3" w:rsidRPr="002D1AE3" w:rsidRDefault="002D1AE3" w:rsidP="002D1AE3">
      <w:r w:rsidRPr="002D1AE3">
        <w:t xml:space="preserve">Tout bâtiment ou terrain utilisé à des fins de transformation de la matière première ou de produits issus de la production de l'industrie lourde pour en faire des biens finis ou semi-finis. Elle nécessite généralement peu de capitaux. L’industrie légère requiert ordinairement des terrains de petites ou de moyennes dimensions, dont le sol offre une bonne capacité portante. Aux fins de l’application des grilles de compatibilité des usages, les entreprises de transport, les entrepôts, les entreprises de construction, les entreprises de services environnementaux, de même que les commerces de gros, les commerces artériels, les ateliers de réparations, les entreprises semi-industrielles et autres </w:t>
      </w:r>
      <w:r w:rsidRPr="002D1AE3">
        <w:lastRenderedPageBreak/>
        <w:t>entreprises similaires, ainsi que les entreprises œuvrant dans le secteur d’activité de la recherche et du développement sont assimilables à un usage industriel léger.</w:t>
      </w:r>
    </w:p>
    <w:p w14:paraId="6C0F99C0" w14:textId="77777777" w:rsidR="002D1AE3" w:rsidRPr="002D1AE3" w:rsidRDefault="002D1AE3" w:rsidP="002D1AE3"/>
    <w:p w14:paraId="2D8A4440" w14:textId="77777777" w:rsidR="002D1AE3" w:rsidRPr="002D1AE3" w:rsidRDefault="002D1AE3" w:rsidP="002D1AE3">
      <w:pPr>
        <w:rPr>
          <w:u w:val="single"/>
        </w:rPr>
      </w:pPr>
      <w:r w:rsidRPr="002D1AE3">
        <w:rPr>
          <w:u w:val="single"/>
        </w:rPr>
        <w:t>Industrie lourde</w:t>
      </w:r>
    </w:p>
    <w:p w14:paraId="2C691B80" w14:textId="77777777" w:rsidR="002D1AE3" w:rsidRPr="002D1AE3" w:rsidRDefault="002D1AE3" w:rsidP="002D1AE3">
      <w:r w:rsidRPr="002D1AE3">
        <w:t>Tout bâtiment ou terrain utilisé à des fins de transformation de la matière première ou qui lui font subir une première transformation. Elle nécessite beaucoup d'investissement en équipements, notamment pour la transformation des matières minérales (sidérurgie, métallurgie, etc.). L’industrie lourde requiert habituellement des terrains de grandes superficies avec des sols démontrant une grande capacité portante. Parmi ce grand groupe, on retrouve entre autres les sous-groupes d’industrie reliés aux produits métalliques, à la machinerie, au matériel de transport et aux pr</w:t>
      </w:r>
      <w:r>
        <w:t>oduits minéraux non métalliques</w:t>
      </w:r>
    </w:p>
    <w:p w14:paraId="5750C594" w14:textId="77777777" w:rsidR="00515ACE" w:rsidRDefault="00515ACE" w:rsidP="002D1AE3">
      <w:pPr>
        <w:ind w:left="-576" w:right="-144" w:firstLine="576"/>
        <w:rPr>
          <w:u w:val="single"/>
        </w:rPr>
      </w:pPr>
    </w:p>
    <w:p w14:paraId="50B8B4ED" w14:textId="77777777" w:rsidR="002D1AE3" w:rsidRPr="002D1AE3" w:rsidRDefault="002D1AE3" w:rsidP="002D1AE3">
      <w:pPr>
        <w:ind w:left="-576" w:right="-144" w:firstLine="576"/>
        <w:rPr>
          <w:u w:val="single"/>
        </w:rPr>
      </w:pPr>
      <w:r w:rsidRPr="002D1AE3">
        <w:rPr>
          <w:u w:val="single"/>
        </w:rPr>
        <w:t>Industrie reliée à la ressource agricole et forestière</w:t>
      </w:r>
    </w:p>
    <w:p w14:paraId="5901D318" w14:textId="77777777" w:rsidR="002D1AE3" w:rsidRPr="002D1AE3" w:rsidRDefault="002D1AE3" w:rsidP="002D1AE3">
      <w:r w:rsidRPr="002D1AE3">
        <w:t>Tout bâtiment ou terrain utilisé à des fins de transformation de la matière première agricole ou forestière pour en faire des biens finis ou semi-finis. La transformation et la vente de denrées alimentaires produites sur place font partie de ce groupe d’usages.</w:t>
      </w:r>
    </w:p>
    <w:p w14:paraId="360C283F" w14:textId="77777777" w:rsidR="002D1AE3" w:rsidRPr="002D1AE3" w:rsidRDefault="002D1AE3" w:rsidP="002D1AE3"/>
    <w:p w14:paraId="0B70BB47" w14:textId="77777777" w:rsidR="002D1AE3" w:rsidRPr="002D1AE3" w:rsidRDefault="002D1AE3" w:rsidP="002D1AE3">
      <w:pPr>
        <w:rPr>
          <w:u w:val="single"/>
        </w:rPr>
      </w:pPr>
      <w:r w:rsidRPr="002D1AE3">
        <w:rPr>
          <w:u w:val="single"/>
        </w:rPr>
        <w:t xml:space="preserve">Institutionnel </w:t>
      </w:r>
    </w:p>
    <w:p w14:paraId="7ECD43B8" w14:textId="77777777" w:rsidR="002D1AE3" w:rsidRPr="002D1AE3" w:rsidRDefault="002D1AE3" w:rsidP="002D1AE3">
      <w:r w:rsidRPr="002D1AE3">
        <w:t>Tout bâtiment ou terrain utilisé à des fins publiques et dont la responsabilité incombe à un gouvernement, à l’un de ses ministères ou l’un de ses mandataires, à une municipalité ou à un ministère religieux et dont l’accès est ouvert au public</w:t>
      </w:r>
      <w:r w:rsidR="00E653D2">
        <w:t xml:space="preserve">. </w:t>
      </w:r>
      <w:r w:rsidRPr="002D1AE3">
        <w:t>À titre indicatif, sont considérés comme des usages institutionnels, les services de santé, les établissements d’enseignement, les services de protection publique (poste de police, caserne d’incendie) et les lieux de culte.</w:t>
      </w:r>
    </w:p>
    <w:p w14:paraId="23ABDB23" w14:textId="77777777" w:rsidR="002D1AE3" w:rsidRPr="002D1AE3" w:rsidRDefault="002D1AE3" w:rsidP="002D1AE3"/>
    <w:p w14:paraId="130299C5" w14:textId="77777777" w:rsidR="002D1AE3" w:rsidRPr="002D1AE3" w:rsidRDefault="002D1AE3" w:rsidP="002D1AE3">
      <w:pPr>
        <w:rPr>
          <w:u w:val="single"/>
        </w:rPr>
      </w:pPr>
      <w:r w:rsidRPr="002D1AE3">
        <w:rPr>
          <w:u w:val="single"/>
        </w:rPr>
        <w:t xml:space="preserve">Loisir et récréation intensive </w:t>
      </w:r>
    </w:p>
    <w:p w14:paraId="65D1DC0D" w14:textId="77777777" w:rsidR="002D1AE3" w:rsidRPr="002D1AE3" w:rsidRDefault="002D1AE3" w:rsidP="002D1AE3">
      <w:r w:rsidRPr="002D1AE3">
        <w:t>Tout bâtiment ou terrain de propriété publique ou privée destiné principalement à des activités culturelles (bibliothèque, cinéma, musée et autres). De plus, ce groupe d’usages comprend les endroits voués à la pratique d’activités physiques à l’intérieur de bâtiments ou encore qui nécessitent des infrastructures permanentes telles des stades, des arénas, des piscines extérieures et autres infrastructures similaires</w:t>
      </w:r>
      <w:r w:rsidR="00432480">
        <w:t>.</w:t>
      </w:r>
    </w:p>
    <w:p w14:paraId="3EF3D57C" w14:textId="77777777" w:rsidR="002D1AE3" w:rsidRPr="002D1AE3" w:rsidRDefault="002D1AE3" w:rsidP="002D1AE3"/>
    <w:p w14:paraId="2B51CC11" w14:textId="77777777" w:rsidR="002D1AE3" w:rsidRPr="002D1AE3" w:rsidRDefault="002D1AE3" w:rsidP="002D1AE3">
      <w:pPr>
        <w:rPr>
          <w:u w:val="single"/>
        </w:rPr>
      </w:pPr>
      <w:r w:rsidRPr="002D1AE3">
        <w:rPr>
          <w:u w:val="single"/>
        </w:rPr>
        <w:t>Plein air et récréation extensive</w:t>
      </w:r>
    </w:p>
    <w:p w14:paraId="7C0E6FBB" w14:textId="77777777" w:rsidR="002D1AE3" w:rsidRPr="002D1AE3" w:rsidRDefault="002D1AE3" w:rsidP="002D1AE3">
      <w:r w:rsidRPr="002D1AE3">
        <w:t xml:space="preserve">Tout bâtiment ou terrain de propriété publique ou privée destiné à des activités ou des sports ayant lieu principalement à l’extérieur, souvent en contact avec les éléments de la nature et qui requiert de vastes espaces comme pour la pratique du golf, du ski de fond, du camping et du vélo de montagne. </w:t>
      </w:r>
    </w:p>
    <w:p w14:paraId="50E144AE" w14:textId="77777777" w:rsidR="002D1AE3" w:rsidRPr="002D1AE3" w:rsidRDefault="002D1AE3" w:rsidP="002D1AE3"/>
    <w:p w14:paraId="6D14A8D7" w14:textId="77777777" w:rsidR="002D1AE3" w:rsidRPr="002D1AE3" w:rsidRDefault="002D1AE3" w:rsidP="002D1AE3">
      <w:pPr>
        <w:rPr>
          <w:u w:val="single"/>
        </w:rPr>
      </w:pPr>
      <w:r w:rsidRPr="002D1AE3">
        <w:rPr>
          <w:u w:val="single"/>
        </w:rPr>
        <w:t>Résidentiel de type individuel avec ou sans logement supplémentaire</w:t>
      </w:r>
    </w:p>
    <w:p w14:paraId="4C9E33F2" w14:textId="77777777" w:rsidR="002D1AE3" w:rsidRPr="002D1AE3" w:rsidRDefault="002D1AE3" w:rsidP="002D1AE3">
      <w:r w:rsidRPr="002D1AE3">
        <w:t xml:space="preserve">Tout bâtiment utilisé à des fins d’habitation composé d’une unité d’habitation principale (un logement) auquel peut s’ajouter un logement supplémentaire </w:t>
      </w:r>
      <w:r w:rsidRPr="002D1AE3">
        <w:lastRenderedPageBreak/>
        <w:t>destiné à être occupé par des personnes possédant un lien de parenté avec le propriétaire ou encore n’ayant aucun lien de parenté avec ce dernier.</w:t>
      </w:r>
    </w:p>
    <w:p w14:paraId="6C3B9DDB" w14:textId="77777777" w:rsidR="002D1AE3" w:rsidRPr="002D1AE3" w:rsidRDefault="002D1AE3" w:rsidP="002D1AE3"/>
    <w:p w14:paraId="4623DDAF" w14:textId="77777777" w:rsidR="002D1AE3" w:rsidRPr="002D1AE3" w:rsidRDefault="002D1AE3" w:rsidP="002D1AE3">
      <w:pPr>
        <w:rPr>
          <w:u w:val="single"/>
        </w:rPr>
      </w:pPr>
      <w:r w:rsidRPr="002D1AE3">
        <w:rPr>
          <w:u w:val="single"/>
        </w:rPr>
        <w:t>Résidentiel multiple (2 unités et plus)</w:t>
      </w:r>
    </w:p>
    <w:p w14:paraId="68FC579E" w14:textId="77777777" w:rsidR="002D1AE3" w:rsidRPr="002D1AE3" w:rsidRDefault="002D1AE3" w:rsidP="002D1AE3">
      <w:r w:rsidRPr="002D1AE3">
        <w:t>Tout bâtiment utilisé à des fins d’habitation et comprenant deux unités de logement ou plus. Ce groupe d’usages comprend entre autres des habitations individuelles jumelées, des habitations individuelles en rangée, des habitations bifamiliales et des habitations multifamiliales comme des immeubles d’appartements.</w:t>
      </w:r>
    </w:p>
    <w:p w14:paraId="33BA2875" w14:textId="77777777" w:rsidR="002D1AE3" w:rsidRPr="002D1AE3" w:rsidRDefault="002D1AE3" w:rsidP="002D1AE3"/>
    <w:p w14:paraId="07AEE51A" w14:textId="77777777" w:rsidR="002D1AE3" w:rsidRPr="002D1AE3" w:rsidRDefault="002D1AE3" w:rsidP="002D1AE3">
      <w:pPr>
        <w:rPr>
          <w:u w:val="single"/>
        </w:rPr>
      </w:pPr>
      <w:r w:rsidRPr="002D1AE3">
        <w:rPr>
          <w:u w:val="single"/>
        </w:rPr>
        <w:t>Utilité publique</w:t>
      </w:r>
    </w:p>
    <w:p w14:paraId="5B97CCB1" w14:textId="77777777" w:rsidR="002D1AE3" w:rsidRPr="002D1AE3" w:rsidRDefault="002D1AE3" w:rsidP="002D1AE3">
      <w:r w:rsidRPr="002D1AE3">
        <w:t>Tout bâtiment, infrastructure, équipement ou activité réalisée sous l’égide d’un gouvernement, l’un de ses ministères ou l’un de ses mandataires, incluant les autorités municipales ainsi que tout équipement et infrastructure érigés par une entreprise d’utilité publique (électricité, gaz, télécommunications et autre).</w:t>
      </w:r>
    </w:p>
    <w:p w14:paraId="69948F9E" w14:textId="77777777" w:rsidR="002D1AE3" w:rsidRPr="002D1AE3" w:rsidRDefault="002D1AE3" w:rsidP="002D1AE3"/>
    <w:p w14:paraId="0356A121" w14:textId="77777777" w:rsidR="002D1AE3" w:rsidRPr="002D1AE3" w:rsidRDefault="002D1AE3" w:rsidP="002D1AE3">
      <w:pPr>
        <w:rPr>
          <w:u w:val="single"/>
        </w:rPr>
      </w:pPr>
      <w:r w:rsidRPr="002D1AE3">
        <w:rPr>
          <w:u w:val="single"/>
        </w:rPr>
        <w:t>Villégiature</w:t>
      </w:r>
    </w:p>
    <w:p w14:paraId="2D7024B7" w14:textId="77777777" w:rsidR="002D1AE3" w:rsidRPr="002D1AE3" w:rsidRDefault="002D1AE3" w:rsidP="002D1AE3">
      <w:r w:rsidRPr="002D1AE3">
        <w:t>Toute habitation ne constituant pas le principal lieu de résidence. Les abris sommaires font partie de ce groupe d’usages.</w:t>
      </w:r>
    </w:p>
    <w:p w14:paraId="423D3D06" w14:textId="77777777" w:rsidR="00BB3237" w:rsidRPr="00F94D19" w:rsidRDefault="00BB3237" w:rsidP="000F2214"/>
    <w:p w14:paraId="425AE007" w14:textId="77777777" w:rsidR="00FF5F45" w:rsidRDefault="00FF5F45">
      <w:pPr>
        <w:jc w:val="left"/>
      </w:pPr>
      <w:r>
        <w:br w:type="page"/>
      </w:r>
    </w:p>
    <w:p w14:paraId="33514602" w14:textId="77777777" w:rsidR="00540A58" w:rsidRPr="00F94D19" w:rsidRDefault="002D1AE3" w:rsidP="002D1AE3">
      <w:pPr>
        <w:pStyle w:val="Titre1"/>
        <w:numPr>
          <w:ilvl w:val="0"/>
          <w:numId w:val="0"/>
        </w:numPr>
      </w:pPr>
      <w:bookmarkStart w:id="54" w:name="_Toc443385438"/>
      <w:r>
        <w:lastRenderedPageBreak/>
        <w:t>8.</w:t>
      </w:r>
      <w:r w:rsidR="00444150">
        <w:t xml:space="preserve"> </w:t>
      </w:r>
      <w:r w:rsidR="00BB3237">
        <w:t>L</w:t>
      </w:r>
      <w:r w:rsidR="00540A58" w:rsidRPr="00F94D19">
        <w:t>es principes règlementaires</w:t>
      </w:r>
      <w:bookmarkEnd w:id="54"/>
    </w:p>
    <w:p w14:paraId="4FF78FEB" w14:textId="77777777" w:rsidR="00540A58" w:rsidRPr="00F94D19" w:rsidRDefault="00161129" w:rsidP="00C62BE9">
      <w:r w:rsidRPr="00F94D19">
        <w:t xml:space="preserve">Cette section expose les principes réglementaires qui guideront l’élaboration des </w:t>
      </w:r>
      <w:r w:rsidR="00A85948">
        <w:t>r</w:t>
      </w:r>
      <w:r w:rsidRPr="00F94D19">
        <w:t>èglements d’urbanisme de la municipalité. Ces règlements doivent permett</w:t>
      </w:r>
      <w:r w:rsidR="008615FC">
        <w:t>re</w:t>
      </w:r>
      <w:r w:rsidRPr="00F94D19">
        <w:t xml:space="preserve"> de concrétiser les orientations et les objectifs du plan d’urbanisme et de préserver la qualité de vie des citoyens.</w:t>
      </w:r>
    </w:p>
    <w:p w14:paraId="6759185D" w14:textId="77777777" w:rsidR="00161129" w:rsidRPr="00F94D19" w:rsidRDefault="00161129" w:rsidP="00C62BE9"/>
    <w:p w14:paraId="60089A80" w14:textId="77777777" w:rsidR="00161129" w:rsidRPr="00F94D19" w:rsidRDefault="00161129" w:rsidP="00C62BE9">
      <w:r w:rsidRPr="00F94D19">
        <w:t xml:space="preserve">Les </w:t>
      </w:r>
      <w:r w:rsidR="00A85948">
        <w:t>r</w:t>
      </w:r>
      <w:r w:rsidRPr="00F94D19">
        <w:t xml:space="preserve">èglements d’urbanismes que la </w:t>
      </w:r>
      <w:r w:rsidR="008615FC">
        <w:t>M</w:t>
      </w:r>
      <w:r w:rsidRPr="00F94D19">
        <w:t>unicipalité devra adopter sont :</w:t>
      </w:r>
    </w:p>
    <w:p w14:paraId="451BFDDC" w14:textId="77777777" w:rsidR="00161129" w:rsidRPr="00F94D19" w:rsidRDefault="00161129" w:rsidP="00C62BE9"/>
    <w:p w14:paraId="5DE6C733" w14:textId="77777777" w:rsidR="00161129" w:rsidRPr="00F94D19" w:rsidRDefault="00161129" w:rsidP="00C62BE9">
      <w:r w:rsidRPr="00F94D19">
        <w:t>Règlement relatif à l’émission des permis et certificats</w:t>
      </w:r>
      <w:r w:rsidR="007C7F07" w:rsidRPr="00F94D19">
        <w:t>;</w:t>
      </w:r>
    </w:p>
    <w:p w14:paraId="7974C70A" w14:textId="77777777" w:rsidR="00161129" w:rsidRPr="00F94D19" w:rsidRDefault="00161129" w:rsidP="00C62BE9">
      <w:r w:rsidRPr="00F94D19">
        <w:t>Règlement de lotissement</w:t>
      </w:r>
      <w:r w:rsidR="007C7F07" w:rsidRPr="00F94D19">
        <w:t>;</w:t>
      </w:r>
    </w:p>
    <w:p w14:paraId="1004D0D5" w14:textId="77777777" w:rsidR="00161129" w:rsidRPr="00F94D19" w:rsidRDefault="00161129" w:rsidP="00C62BE9">
      <w:r w:rsidRPr="00F94D19">
        <w:t>Règlement de zonage</w:t>
      </w:r>
      <w:r w:rsidR="007C7F07" w:rsidRPr="00F94D19">
        <w:t>;</w:t>
      </w:r>
    </w:p>
    <w:p w14:paraId="23CC3B25" w14:textId="77777777" w:rsidR="00161129" w:rsidRPr="00F94D19" w:rsidRDefault="00161129" w:rsidP="00C62BE9">
      <w:r w:rsidRPr="00F94D19">
        <w:t>Règlement de construction</w:t>
      </w:r>
      <w:r w:rsidR="007C7F07" w:rsidRPr="00F94D19">
        <w:t>;</w:t>
      </w:r>
    </w:p>
    <w:p w14:paraId="6D05C405" w14:textId="77777777" w:rsidR="00161129" w:rsidRPr="00F94D19" w:rsidRDefault="00161129" w:rsidP="00C62BE9">
      <w:r w:rsidRPr="00F94D19">
        <w:t>Règlement sur les dérogations mineures</w:t>
      </w:r>
      <w:r w:rsidR="007C7F07" w:rsidRPr="00F94D19">
        <w:t>;</w:t>
      </w:r>
    </w:p>
    <w:p w14:paraId="113DDBE5" w14:textId="77777777" w:rsidR="00161129" w:rsidRPr="00F94D19" w:rsidRDefault="00161129" w:rsidP="00C62BE9">
      <w:r w:rsidRPr="00F94D19">
        <w:t>Règlement sur les plans d’intégration et d’implantation architecturale.</w:t>
      </w:r>
    </w:p>
    <w:p w14:paraId="0D299F36" w14:textId="77777777" w:rsidR="00161129" w:rsidRPr="00F94D19" w:rsidRDefault="00161129" w:rsidP="00C62BE9"/>
    <w:p w14:paraId="10CD84E1" w14:textId="77777777" w:rsidR="00161129" w:rsidRPr="00F94D19" w:rsidRDefault="00161129" w:rsidP="00C62BE9">
      <w:r w:rsidRPr="00F94D19">
        <w:t xml:space="preserve">De plus, la </w:t>
      </w:r>
      <w:r w:rsidR="008615FC">
        <w:t>M</w:t>
      </w:r>
      <w:r w:rsidRPr="00F94D19">
        <w:t xml:space="preserve">unicipalité pourra adopter, selon les besoins, un </w:t>
      </w:r>
      <w:r w:rsidR="00A85948">
        <w:t>r</w:t>
      </w:r>
      <w:r w:rsidRPr="00F94D19">
        <w:t xml:space="preserve">èglement sur les usages conditionnels, un </w:t>
      </w:r>
      <w:r w:rsidR="00A85948">
        <w:t>r</w:t>
      </w:r>
      <w:r w:rsidRPr="00F94D19">
        <w:t xml:space="preserve">èglement sur la démolition des bâtiments ou un </w:t>
      </w:r>
      <w:r w:rsidR="00A85948">
        <w:t>r</w:t>
      </w:r>
      <w:r w:rsidRPr="00F94D19">
        <w:t>èglement sur les projets particuliers de construction ou d’occupation d’immeubles.</w:t>
      </w:r>
      <w:r w:rsidR="00A85948">
        <w:t xml:space="preserve">  </w:t>
      </w:r>
    </w:p>
    <w:p w14:paraId="376F704C" w14:textId="77777777" w:rsidR="00161129" w:rsidRPr="00F94D19" w:rsidRDefault="00161129" w:rsidP="00C62BE9"/>
    <w:p w14:paraId="4933F52A" w14:textId="77777777" w:rsidR="00161129" w:rsidRPr="00F94D19" w:rsidRDefault="00161129" w:rsidP="00C62BE9">
      <w:r w:rsidRPr="00F94D19">
        <w:t xml:space="preserve">Tous ces règlements devront être conformes aux normes prescrites par le document complémentaire du schéma d’aménagement </w:t>
      </w:r>
      <w:r w:rsidR="00A85948">
        <w:t xml:space="preserve">et de développement </w:t>
      </w:r>
      <w:r w:rsidRPr="00F94D19">
        <w:t xml:space="preserve">de la MRC de </w:t>
      </w:r>
      <w:r w:rsidR="00275A82" w:rsidRPr="00F94D19">
        <w:t>Rimouski-Neigette.</w:t>
      </w:r>
      <w:r w:rsidR="00A85948">
        <w:t xml:space="preserve">  </w:t>
      </w:r>
    </w:p>
    <w:p w14:paraId="69513920" w14:textId="77777777" w:rsidR="00161129" w:rsidRPr="00F94D19" w:rsidRDefault="00161129" w:rsidP="00C62BE9"/>
    <w:p w14:paraId="6C097DE7" w14:textId="77777777" w:rsidR="00161129" w:rsidRPr="00F94D19" w:rsidRDefault="00CB6DFA" w:rsidP="00A85948">
      <w:pPr>
        <w:pStyle w:val="Titre2"/>
      </w:pPr>
      <w:bookmarkStart w:id="55" w:name="_Toc443385439"/>
      <w:r>
        <w:t>8</w:t>
      </w:r>
      <w:r w:rsidR="00161129" w:rsidRPr="00F94D19">
        <w:t xml:space="preserve">.1 </w:t>
      </w:r>
      <w:r w:rsidR="007C7F07" w:rsidRPr="00F94D19">
        <w:tab/>
      </w:r>
      <w:r w:rsidR="00161129" w:rsidRPr="00F94D19">
        <w:t>Règlement relatif à l’émission des permis et certificats</w:t>
      </w:r>
      <w:bookmarkEnd w:id="55"/>
    </w:p>
    <w:p w14:paraId="432FFBBB" w14:textId="77777777" w:rsidR="00161129" w:rsidRPr="00F94D19" w:rsidRDefault="00161129" w:rsidP="00C62BE9">
      <w:r w:rsidRPr="00F94D19">
        <w:t>Ce règlement devra prévoir qu’un permis de construction ou un certificat d’autorisation, selon le cas, est nécessaire pour réaliser toute nouvelle construction ou effectuer tout ouvrage ou changement d’usage sur le territoire de la municipalité. Il devra prévoir également les documents à soumettre au soutien d’une demande de permis pour permettre d’évaluer la conformité des projets à la règlementation d’urbanisme.</w:t>
      </w:r>
    </w:p>
    <w:p w14:paraId="22D915AB" w14:textId="77777777" w:rsidR="00161129" w:rsidRPr="00F94D19" w:rsidRDefault="00161129" w:rsidP="00C62BE9"/>
    <w:p w14:paraId="7D2107B3" w14:textId="77777777" w:rsidR="00161129" w:rsidRPr="00F94D19" w:rsidRDefault="00161129" w:rsidP="00C62BE9">
      <w:r w:rsidRPr="00F94D19">
        <w:t>Finalement, ce règlement indiquera également les pouvoirs et devoirs de l’inspecteur en bâtiment.</w:t>
      </w:r>
    </w:p>
    <w:p w14:paraId="77316246" w14:textId="77777777" w:rsidR="00161129" w:rsidRDefault="00161129" w:rsidP="00C62BE9"/>
    <w:p w14:paraId="3C940833" w14:textId="77777777" w:rsidR="00161129" w:rsidRPr="007C7F07" w:rsidRDefault="00CB6DFA" w:rsidP="00A85948">
      <w:pPr>
        <w:pStyle w:val="Titre2"/>
      </w:pPr>
      <w:bookmarkStart w:id="56" w:name="_Toc443385440"/>
      <w:r>
        <w:t>8</w:t>
      </w:r>
      <w:r w:rsidR="00161129" w:rsidRPr="007C7F07">
        <w:t xml:space="preserve">.2 </w:t>
      </w:r>
      <w:r w:rsidR="007C7F07" w:rsidRPr="007C7F07">
        <w:tab/>
      </w:r>
      <w:r w:rsidR="00161129" w:rsidRPr="007C7F07">
        <w:t>Règlement de lotissement</w:t>
      </w:r>
      <w:bookmarkEnd w:id="56"/>
    </w:p>
    <w:p w14:paraId="160B4E3E" w14:textId="77777777" w:rsidR="00161129" w:rsidRDefault="00161129" w:rsidP="00C62BE9">
      <w:r>
        <w:t xml:space="preserve">Le </w:t>
      </w:r>
      <w:r w:rsidR="00A85948">
        <w:t>r</w:t>
      </w:r>
      <w:r>
        <w:t>èglement de lotissement devra prévoir les dimensions et les superficies minimales des terrains à construire</w:t>
      </w:r>
      <w:r w:rsidR="00A11BE5">
        <w:t xml:space="preserve">, en respect des normes minimales prévues au document complémentaire du schéma d’aménagement </w:t>
      </w:r>
      <w:r w:rsidR="00A85948">
        <w:t xml:space="preserve">et de développement </w:t>
      </w:r>
      <w:r w:rsidR="00A11BE5">
        <w:t>de la MRC.</w:t>
      </w:r>
    </w:p>
    <w:p w14:paraId="4AC55F76" w14:textId="77777777" w:rsidR="00A11BE5" w:rsidRDefault="00A11BE5" w:rsidP="00C62BE9"/>
    <w:p w14:paraId="10EC21E3" w14:textId="77777777" w:rsidR="00A11BE5" w:rsidRDefault="00A11BE5" w:rsidP="00C62BE9">
      <w:r>
        <w:lastRenderedPageBreak/>
        <w:t>Il devra également comprendre des normes concernant le tracé des rues</w:t>
      </w:r>
      <w:r w:rsidR="00603CD4">
        <w:t xml:space="preserve"> et de tenir compte de la protection des rives à l’intérieur des corridors riverains</w:t>
      </w:r>
      <w:r>
        <w:t>.</w:t>
      </w:r>
    </w:p>
    <w:p w14:paraId="4DDCCA25" w14:textId="77777777" w:rsidR="00A11BE5" w:rsidRDefault="00A11BE5" w:rsidP="00C62BE9"/>
    <w:p w14:paraId="2A43CEA0" w14:textId="77777777" w:rsidR="00A11BE5" w:rsidRPr="007C7F07" w:rsidRDefault="00CB6DFA" w:rsidP="00A85948">
      <w:pPr>
        <w:pStyle w:val="Titre2"/>
      </w:pPr>
      <w:bookmarkStart w:id="57" w:name="_Toc443385441"/>
      <w:r>
        <w:t>8</w:t>
      </w:r>
      <w:r w:rsidR="00A11BE5" w:rsidRPr="007C7F07">
        <w:t xml:space="preserve">.3 </w:t>
      </w:r>
      <w:r w:rsidR="007C7F07">
        <w:tab/>
      </w:r>
      <w:r w:rsidR="00A11BE5" w:rsidRPr="007C7F07">
        <w:t>Règlement de zonage</w:t>
      </w:r>
      <w:bookmarkEnd w:id="57"/>
    </w:p>
    <w:p w14:paraId="065A9A28" w14:textId="77777777" w:rsidR="00A11BE5" w:rsidRDefault="00A11BE5" w:rsidP="00C62BE9">
      <w:r>
        <w:t>Le règlement de zonage devra diviser le territoire en zone</w:t>
      </w:r>
      <w:r w:rsidR="00E46B28">
        <w:t>s</w:t>
      </w:r>
      <w:r>
        <w:t xml:space="preserve"> et indiquer pour chacune d’entre elles les usages qui y sont autorisés, en respect des affectations du sol prévues au plan d’urbanisme.</w:t>
      </w:r>
    </w:p>
    <w:p w14:paraId="5CD8B5B0" w14:textId="77777777" w:rsidR="00A11BE5" w:rsidRDefault="00A11BE5" w:rsidP="00C62BE9"/>
    <w:p w14:paraId="00BF13E2" w14:textId="77777777" w:rsidR="00A11BE5" w:rsidRDefault="00A11BE5" w:rsidP="00C62BE9">
      <w:r>
        <w:t>Il devra également prévoir la manière dont devr</w:t>
      </w:r>
      <w:r w:rsidR="00E46B28">
        <w:t>ont</w:t>
      </w:r>
      <w:r>
        <w:t xml:space="preserve"> être implanté</w:t>
      </w:r>
      <w:r w:rsidR="00E46B28">
        <w:t>s</w:t>
      </w:r>
      <w:r>
        <w:t xml:space="preserve"> les bâtiments et la façon dont devr</w:t>
      </w:r>
      <w:r w:rsidR="00E46B28">
        <w:t>ont</w:t>
      </w:r>
      <w:r>
        <w:t xml:space="preserve"> être aménagé</w:t>
      </w:r>
      <w:r w:rsidR="00E46B28">
        <w:t>s</w:t>
      </w:r>
      <w:r>
        <w:t xml:space="preserve"> les espaces libres.</w:t>
      </w:r>
    </w:p>
    <w:p w14:paraId="3D6A6AA4" w14:textId="77777777" w:rsidR="00AE08AC" w:rsidRDefault="00AE08AC" w:rsidP="00C62BE9"/>
    <w:p w14:paraId="3689EF7F" w14:textId="77777777" w:rsidR="00AE08AC" w:rsidRDefault="00AE08AC" w:rsidP="00C62BE9">
      <w:r>
        <w:t>Il comporte également les définitions des divers mots ou</w:t>
      </w:r>
      <w:r w:rsidR="00A85948">
        <w:t xml:space="preserve"> expressions utilisés dans les r</w:t>
      </w:r>
      <w:r>
        <w:t>èglements d’urbanisme. Finalement, il comportera des sections particulières</w:t>
      </w:r>
      <w:r w:rsidR="00A85948">
        <w:t>,</w:t>
      </w:r>
      <w:r>
        <w:t xml:space="preserve"> notamment </w:t>
      </w:r>
      <w:r w:rsidR="00A85948">
        <w:t xml:space="preserve">sur </w:t>
      </w:r>
      <w:r>
        <w:t>l’affichage, le stationnement, l’entreposage, la protection des rives et la gestion des droits acquis.</w:t>
      </w:r>
    </w:p>
    <w:p w14:paraId="64B598E0" w14:textId="77777777" w:rsidR="00AE08AC" w:rsidRDefault="00AE08AC" w:rsidP="00C62BE9"/>
    <w:p w14:paraId="25B6BCFE" w14:textId="77777777" w:rsidR="00A85948" w:rsidRDefault="00A85948" w:rsidP="00C62BE9"/>
    <w:p w14:paraId="6E7D1A29" w14:textId="77777777" w:rsidR="00AE08AC" w:rsidRPr="00E46B28" w:rsidRDefault="00CB6DFA" w:rsidP="00A85948">
      <w:pPr>
        <w:pStyle w:val="Titre2"/>
      </w:pPr>
      <w:bookmarkStart w:id="58" w:name="_Toc443385442"/>
      <w:r>
        <w:t>8</w:t>
      </w:r>
      <w:r w:rsidR="00AE08AC" w:rsidRPr="00E46B28">
        <w:t xml:space="preserve">.4 </w:t>
      </w:r>
      <w:r w:rsidR="00E46B28">
        <w:tab/>
      </w:r>
      <w:r w:rsidR="00AE08AC" w:rsidRPr="00E46B28">
        <w:t>Règlement de construction</w:t>
      </w:r>
      <w:bookmarkEnd w:id="58"/>
    </w:p>
    <w:p w14:paraId="50619872" w14:textId="77777777" w:rsidR="00AE08AC" w:rsidRDefault="00A85948" w:rsidP="00C62BE9">
      <w:r>
        <w:t>Le r</w:t>
      </w:r>
      <w:r w:rsidR="00AE08AC">
        <w:t>èglement de construction indique les normes de solidité des constructions. Il indique qui applique le Code de construction du Québec et/ou le Code national du bâtiment et précise des règles de sécurité minimale.</w:t>
      </w:r>
    </w:p>
    <w:p w14:paraId="4B222980" w14:textId="77777777" w:rsidR="00AE08AC" w:rsidRDefault="00AE08AC" w:rsidP="00C62BE9"/>
    <w:p w14:paraId="789EF667" w14:textId="77777777" w:rsidR="00A85948" w:rsidRDefault="00A85948" w:rsidP="00C62BE9"/>
    <w:p w14:paraId="055FC4A2" w14:textId="77777777" w:rsidR="00AE08AC" w:rsidRPr="00E46B28" w:rsidRDefault="00CB6DFA" w:rsidP="00A85948">
      <w:pPr>
        <w:pStyle w:val="Titre2"/>
      </w:pPr>
      <w:bookmarkStart w:id="59" w:name="_Toc443385443"/>
      <w:r>
        <w:t>8</w:t>
      </w:r>
      <w:r w:rsidR="00AE08AC" w:rsidRPr="00E46B28">
        <w:t xml:space="preserve">.5 </w:t>
      </w:r>
      <w:r w:rsidR="00E46B28">
        <w:tab/>
      </w:r>
      <w:r w:rsidR="00AE08AC" w:rsidRPr="00E46B28">
        <w:t>Règlement sur les dérogations mineures</w:t>
      </w:r>
      <w:bookmarkEnd w:id="59"/>
    </w:p>
    <w:p w14:paraId="46072E07" w14:textId="77777777" w:rsidR="00AE08AC" w:rsidRDefault="00AE08AC" w:rsidP="00C62BE9">
      <w:r>
        <w:t xml:space="preserve">Le </w:t>
      </w:r>
      <w:r w:rsidR="00A85948">
        <w:t>r</w:t>
      </w:r>
      <w:r>
        <w:t>èglement sur les dérogations mineures devra prévoir dans quelle zone il s’applique et quel</w:t>
      </w:r>
      <w:r w:rsidR="004B6538">
        <w:t>le</w:t>
      </w:r>
      <w:r>
        <w:t xml:space="preserve">s sont les dispositions des </w:t>
      </w:r>
      <w:r w:rsidR="004B6538">
        <w:t>r</w:t>
      </w:r>
      <w:r>
        <w:t xml:space="preserve">èglements de lotissement et de zonage </w:t>
      </w:r>
      <w:r w:rsidR="00E46B28">
        <w:t>pouva</w:t>
      </w:r>
      <w:r>
        <w:t xml:space="preserve">nt faire l’objet d’une </w:t>
      </w:r>
      <w:r w:rsidR="00E46B28">
        <w:t xml:space="preserve">demande de dérogation mineure. </w:t>
      </w:r>
      <w:r>
        <w:t>Ces dispositions devraient être celles d’ordre arithmétique</w:t>
      </w:r>
      <w:r w:rsidR="004E76C0">
        <w:t>, qui ne comporte pas de grand principe. Les honoraires exigés devraient être suffisant</w:t>
      </w:r>
      <w:r w:rsidR="00E46B28">
        <w:t>s</w:t>
      </w:r>
      <w:r w:rsidR="004E76C0">
        <w:t xml:space="preserve"> pour créer un ticket modérateur.</w:t>
      </w:r>
      <w:r w:rsidR="00A16520">
        <w:t xml:space="preserve">  </w:t>
      </w:r>
    </w:p>
    <w:p w14:paraId="1C7D9EB5" w14:textId="77777777" w:rsidR="004E76C0" w:rsidRDefault="004E76C0" w:rsidP="00C62BE9"/>
    <w:p w14:paraId="1A3E4944" w14:textId="77777777" w:rsidR="00A85948" w:rsidRDefault="00A85948" w:rsidP="00C62BE9"/>
    <w:p w14:paraId="628D826E" w14:textId="77777777" w:rsidR="004E76C0" w:rsidRPr="00A85948" w:rsidRDefault="00CB6DFA" w:rsidP="00A85948">
      <w:pPr>
        <w:pStyle w:val="Titre2"/>
      </w:pPr>
      <w:bookmarkStart w:id="60" w:name="_Toc443385444"/>
      <w:r>
        <w:t>8</w:t>
      </w:r>
      <w:r w:rsidR="004E76C0" w:rsidRPr="00A85948">
        <w:t xml:space="preserve">.6 </w:t>
      </w:r>
      <w:r w:rsidR="00E46B28" w:rsidRPr="00A85948">
        <w:tab/>
      </w:r>
      <w:r w:rsidR="004E76C0" w:rsidRPr="00A85948">
        <w:t>Règlement sur les plans d’intégration et d’implantation architecturale</w:t>
      </w:r>
      <w:bookmarkEnd w:id="60"/>
    </w:p>
    <w:p w14:paraId="69D18FCC" w14:textId="77777777" w:rsidR="004E76C0" w:rsidRDefault="00A85948" w:rsidP="00C62BE9">
      <w:r>
        <w:t>Le r</w:t>
      </w:r>
      <w:r w:rsidR="004E76C0">
        <w:t>èglement sur l’intégration et l’implantation architecturale devra permettre d’évaluer certains types de projets à la lu</w:t>
      </w:r>
      <w:r w:rsidR="00E46B28">
        <w:t xml:space="preserve">mière de critères qualitatifs. </w:t>
      </w:r>
      <w:r w:rsidR="004E76C0">
        <w:t>Certains de ces critères sont inscrits au plan d’urbanisme et devront par conséquent se retrouver au règlement.</w:t>
      </w:r>
    </w:p>
    <w:p w14:paraId="27867D25" w14:textId="77777777" w:rsidR="00903FC6" w:rsidRDefault="00903FC6" w:rsidP="00C62BE9"/>
    <w:p w14:paraId="6D7BCDD4" w14:textId="77777777" w:rsidR="004E76C0" w:rsidRDefault="004E76C0" w:rsidP="00C62BE9">
      <w:r>
        <w:t>La construction d’affiches devra être soumise à l’approbation d’un PIIA</w:t>
      </w:r>
      <w:r w:rsidR="00E46B28">
        <w:t xml:space="preserve"> sur l’ensemble du territoire. </w:t>
      </w:r>
      <w:r>
        <w:t xml:space="preserve">Les zones et les types de travaux soumis au règlement devront respecter les dispositions du plan d’urbanisme et/ou du schéma d’aménagement </w:t>
      </w:r>
      <w:r w:rsidR="00A85948">
        <w:t xml:space="preserve">et de développement </w:t>
      </w:r>
      <w:r>
        <w:t>de la MRC, selon le cas.</w:t>
      </w:r>
      <w:r w:rsidR="00A85948">
        <w:t xml:space="preserve">  </w:t>
      </w:r>
    </w:p>
    <w:p w14:paraId="4194329B" w14:textId="77777777" w:rsidR="00E46B28" w:rsidRDefault="00E46B28" w:rsidP="00C62BE9"/>
    <w:p w14:paraId="6D66300F" w14:textId="77777777" w:rsidR="004E76C0" w:rsidRPr="00A85948" w:rsidRDefault="002D1AE3" w:rsidP="002D1AE3">
      <w:pPr>
        <w:pStyle w:val="Titre1"/>
        <w:numPr>
          <w:ilvl w:val="0"/>
          <w:numId w:val="0"/>
        </w:numPr>
      </w:pPr>
      <w:bookmarkStart w:id="61" w:name="_Toc443385445"/>
      <w:r>
        <w:t>9.</w:t>
      </w:r>
      <w:r w:rsidR="004D1F48">
        <w:t xml:space="preserve"> </w:t>
      </w:r>
      <w:r w:rsidR="002518D0" w:rsidRPr="00A85948">
        <w:t>Le tracé projeté et le type des principales voies de circulation et des réseaux de transport</w:t>
      </w:r>
      <w:bookmarkEnd w:id="61"/>
    </w:p>
    <w:p w14:paraId="044EA1CB" w14:textId="77777777" w:rsidR="002518D0" w:rsidRDefault="002518D0" w:rsidP="00C62BE9"/>
    <w:p w14:paraId="57A1A36A" w14:textId="77777777" w:rsidR="002518D0" w:rsidRDefault="009A2448" w:rsidP="00C62BE9">
      <w:r>
        <w:t>Tel qu’exigé par la Loi sur l’aménagement et l’urbanisme (L.R.Q., c.A-19.1) le plan d’urbanisme doit comprendre une section concernant le tracé et le type des principales voies de circulation et des réseaux de transport prévus.</w:t>
      </w:r>
      <w:r w:rsidR="00A16520">
        <w:t xml:space="preserve">  </w:t>
      </w:r>
    </w:p>
    <w:p w14:paraId="6F06FBF6" w14:textId="77777777" w:rsidR="009A2448" w:rsidRDefault="009A2448" w:rsidP="00C62BE9"/>
    <w:p w14:paraId="79FD0021" w14:textId="77777777" w:rsidR="009A2448" w:rsidRDefault="00D05EB1" w:rsidP="00C62BE9">
      <w:r>
        <w:t>Le ministère des Transports du Québec travail présentement à la création d’un plan pour le prolongement de l’autoroute 20 entre Trois-Pistoles et Le Bic. Trois scénarios ont été présentés à la population par le MTQ en 2010. Cette autoroute traversera la municipalité de Saint-Fabien d’ouest en est.</w:t>
      </w:r>
      <w:r w:rsidR="001B38BC">
        <w:t xml:space="preserve"> Les différents tracés sont illustrés au plan n° 4</w:t>
      </w:r>
      <w:r w:rsidR="004D1F48">
        <w:t xml:space="preserve">. </w:t>
      </w:r>
    </w:p>
    <w:p w14:paraId="79FAE440" w14:textId="77777777" w:rsidR="009A2448" w:rsidRDefault="009A2448" w:rsidP="00C62BE9"/>
    <w:p w14:paraId="29136B9B" w14:textId="77777777" w:rsidR="00603CD4" w:rsidRPr="00161129" w:rsidRDefault="00603CD4" w:rsidP="00C62BE9"/>
    <w:sectPr w:rsidR="00603CD4" w:rsidRPr="00161129" w:rsidSect="00D04AAB">
      <w:pgSz w:w="12240" w:h="15840"/>
      <w:pgMar w:top="1440" w:right="1800" w:bottom="1440" w:left="180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E4108" w14:textId="77777777" w:rsidR="00B16209" w:rsidRDefault="00B16209" w:rsidP="00C62BE9">
      <w:r>
        <w:separator/>
      </w:r>
    </w:p>
  </w:endnote>
  <w:endnote w:type="continuationSeparator" w:id="0">
    <w:p w14:paraId="72C791C6" w14:textId="77777777" w:rsidR="00B16209" w:rsidRDefault="00B16209" w:rsidP="00C62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C7A66" w14:textId="77777777" w:rsidR="0053321E" w:rsidRDefault="0053321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76C3" w14:textId="77777777" w:rsidR="0053321E" w:rsidRDefault="008C157D" w:rsidP="00BB3237">
    <w:pPr>
      <w:pStyle w:val="Pieddepage"/>
      <w:tabs>
        <w:tab w:val="clear" w:pos="4320"/>
        <w:tab w:val="clear" w:pos="8640"/>
        <w:tab w:val="left" w:pos="7680"/>
      </w:tabs>
    </w:pPr>
    <w:r>
      <w:rPr>
        <w:noProof/>
        <w:lang w:eastAsia="fr-CA"/>
      </w:rPr>
      <w:pict w14:anchorId="45B6581F">
        <v:rect id="Rectangle 4" o:spid="_x0000_s2049" style="position:absolute;left:0;text-align:left;margin-left:285.2pt;margin-top:748.45pt;width:44.55pt;height:15.1pt;rotation:180;flip:x;z-index:251657728;visibility:visible;mso-wrap-style:square;mso-width-percent:0;mso-height-percent:0;mso-wrap-distance-left:9pt;mso-wrap-distance-top:0;mso-wrap-distance-right:9pt;mso-wrap-distance-bottom:0;mso-position-horizontal-relative:pag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" filled="f" fillcolor="#c0504d" stroked="f" strokecolor="#4f81bd" strokeweight="2.25pt">
          <v:textbox inset=",0,,0">
            <w:txbxContent>
              <w:p w14:paraId="361DA5DB" w14:textId="77777777" w:rsidR="0053321E" w:rsidRPr="00E42C8F" w:rsidRDefault="0053321E" w:rsidP="004958D3">
                <w:pPr>
                  <w:jc w:val="center"/>
                  <w:rPr>
                    <w:sz w:val="22"/>
                    <w:lang w:val="fr-FR"/>
                  </w:rPr>
                </w:pPr>
                <w:r w:rsidRPr="00E42C8F">
                  <w:rPr>
                    <w:sz w:val="22"/>
                    <w:lang w:val="fr-FR"/>
                  </w:rPr>
                  <w:fldChar w:fldCharType="begin"/>
                </w:r>
                <w:r w:rsidRPr="00E42C8F">
                  <w:rPr>
                    <w:sz w:val="22"/>
                    <w:lang w:val="fr-FR"/>
                  </w:rPr>
                  <w:instrText xml:space="preserve"> PAGE   \* MERGEFORMAT </w:instrText>
                </w:r>
                <w:r w:rsidRPr="00E42C8F">
                  <w:rPr>
                    <w:sz w:val="22"/>
                    <w:lang w:val="fr-FR"/>
                  </w:rPr>
                  <w:fldChar w:fldCharType="separate"/>
                </w:r>
                <w:r w:rsidR="008A1EA0" w:rsidRPr="008A1EA0">
                  <w:rPr>
                    <w:noProof/>
                    <w:sz w:val="22"/>
                  </w:rPr>
                  <w:t>2</w:t>
                </w:r>
                <w:r w:rsidRPr="00E42C8F">
                  <w:rPr>
                    <w:sz w:val="22"/>
                    <w:lang w:val="fr-FR"/>
                  </w:rPr>
                  <w:fldChar w:fldCharType="end"/>
                </w:r>
              </w:p>
            </w:txbxContent>
          </v:textbox>
          <w10:wrap anchorx="page" anchory="page"/>
        </v:rect>
      </w:pict>
    </w:r>
    <w:r w:rsidR="0053321E">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8A92" w14:textId="77777777" w:rsidR="0053321E" w:rsidRPr="00580B54" w:rsidRDefault="0053321E" w:rsidP="008D2861">
    <w:pPr>
      <w:ind w:right="-858"/>
      <w:jc w:val="right"/>
      <w:rPr>
        <w:color w:val="C0504D"/>
        <w:lang w:val="fr-FR"/>
      </w:rPr>
    </w:pPr>
    <w:r>
      <w:rPr>
        <w:lang w:val="fr-FR"/>
      </w:rPr>
      <w:fldChar w:fldCharType="begin"/>
    </w:r>
    <w:r>
      <w:rPr>
        <w:lang w:val="fr-FR"/>
      </w:rPr>
      <w:instrText xml:space="preserve"> PAGE   \* MERGEFORMAT </w:instrText>
    </w:r>
    <w:r>
      <w:rPr>
        <w:lang w:val="fr-FR"/>
      </w:rPr>
      <w:fldChar w:fldCharType="separate"/>
    </w:r>
    <w:r w:rsidR="008A1EA0" w:rsidRPr="008A1EA0">
      <w:rPr>
        <w:noProof/>
        <w:color w:val="C0504D"/>
      </w:rPr>
      <w:t>38</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BE42D" w14:textId="77777777" w:rsidR="00B16209" w:rsidRDefault="00B16209" w:rsidP="00C62BE9">
      <w:r>
        <w:separator/>
      </w:r>
    </w:p>
  </w:footnote>
  <w:footnote w:type="continuationSeparator" w:id="0">
    <w:p w14:paraId="6A41E3E4" w14:textId="77777777" w:rsidR="00B16209" w:rsidRDefault="00B16209" w:rsidP="00C62BE9">
      <w:r>
        <w:continuationSeparator/>
      </w:r>
    </w:p>
  </w:footnote>
  <w:footnote w:id="1">
    <w:p w14:paraId="7F5F73BA" w14:textId="77777777" w:rsidR="0053321E" w:rsidRDefault="0053321E" w:rsidP="00C62BE9">
      <w:pPr>
        <w:pStyle w:val="Notedebasdepage"/>
      </w:pPr>
      <w:r>
        <w:rPr>
          <w:rStyle w:val="Appelnotedebasdep"/>
        </w:rPr>
        <w:footnoteRef/>
      </w:r>
      <w:r>
        <w:t xml:space="preserve"> Schéma d’aménagement et de développement de la MRC de Rimouski-Neigette.  </w:t>
      </w:r>
    </w:p>
  </w:footnote>
  <w:footnote w:id="2">
    <w:p w14:paraId="0BE797F1" w14:textId="77777777" w:rsidR="0053321E" w:rsidRDefault="0053321E">
      <w:pPr>
        <w:pStyle w:val="Notedebasdepage"/>
      </w:pPr>
      <w:r>
        <w:rPr>
          <w:rStyle w:val="Appelnotedebasdep"/>
        </w:rPr>
        <w:footnoteRef/>
      </w:r>
      <w:r>
        <w:t xml:space="preserve"> Site internet du Ministère du Développement Durable, de l’Environnement, de la Faune  et Parcs, 2011.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52F77" w14:textId="77777777" w:rsidR="0053321E" w:rsidRDefault="0053321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3A743" w14:textId="77777777" w:rsidR="0053321E" w:rsidRPr="000848C8" w:rsidRDefault="0053321E" w:rsidP="00C05131">
    <w:pPr>
      <w:pStyle w:val="En-tte"/>
      <w:rPr>
        <w:i/>
        <w:sz w:val="18"/>
        <w:szCs w:val="18"/>
      </w:rPr>
    </w:pPr>
    <w:r w:rsidRPr="000848C8">
      <w:rPr>
        <w:i/>
        <w:sz w:val="18"/>
        <w:szCs w:val="18"/>
      </w:rPr>
      <w:t>Plan d’urbanisme</w:t>
    </w:r>
  </w:p>
  <w:p w14:paraId="6084B76A" w14:textId="77777777" w:rsidR="0053321E" w:rsidRDefault="0053321E" w:rsidP="00C05131">
    <w:pPr>
      <w:pStyle w:val="En-tte"/>
      <w:pBdr>
        <w:bottom w:val="single" w:sz="12" w:space="1" w:color="auto"/>
      </w:pBdr>
      <w:rPr>
        <w:i/>
        <w:sz w:val="18"/>
        <w:szCs w:val="18"/>
      </w:rPr>
    </w:pPr>
    <w:r w:rsidRPr="000848C8">
      <w:rPr>
        <w:i/>
        <w:sz w:val="18"/>
        <w:szCs w:val="18"/>
      </w:rPr>
      <w:t>Municipa</w:t>
    </w:r>
    <w:r>
      <w:rPr>
        <w:i/>
        <w:sz w:val="18"/>
        <w:szCs w:val="18"/>
      </w:rPr>
      <w:t>lité de Saint-Fabien</w:t>
    </w:r>
  </w:p>
  <w:p w14:paraId="5E7D43EF" w14:textId="77777777" w:rsidR="0053321E" w:rsidRPr="000848C8" w:rsidRDefault="0053321E" w:rsidP="00C05131">
    <w:pPr>
      <w:pStyle w:val="En-tte"/>
      <w:pBdr>
        <w:bottom w:val="single" w:sz="12" w:space="1" w:color="auto"/>
      </w:pBdr>
      <w:rPr>
        <w:i/>
        <w:sz w:val="18"/>
        <w:szCs w:val="18"/>
      </w:rPr>
    </w:pPr>
  </w:p>
  <w:p w14:paraId="06A40D48" w14:textId="77777777" w:rsidR="0053321E" w:rsidRDefault="0053321E" w:rsidP="00C62BE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CF38C" w14:textId="77777777" w:rsidR="0053321E" w:rsidRDefault="0053321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C42D2"/>
    <w:multiLevelType w:val="hybridMultilevel"/>
    <w:tmpl w:val="C9E84BFC"/>
    <w:lvl w:ilvl="0" w:tplc="FFFFFFFF">
      <w:start w:val="12"/>
      <w:numFmt w:val="bullet"/>
      <w:lvlText w:val="-"/>
      <w:lvlJc w:val="left"/>
      <w:pPr>
        <w:tabs>
          <w:tab w:val="num" w:pos="1800"/>
        </w:tabs>
        <w:ind w:left="1800" w:hanging="360"/>
      </w:pPr>
      <w:rPr>
        <w:rFonts w:ascii="Arial" w:eastAsia="Times New Roman" w:hAnsi="Arial" w:cs="Arial"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E4F1FBC"/>
    <w:multiLevelType w:val="hybridMultilevel"/>
    <w:tmpl w:val="4C08656A"/>
    <w:lvl w:ilvl="0" w:tplc="0C0C0001">
      <w:start w:val="1"/>
      <w:numFmt w:val="bullet"/>
      <w:lvlText w:val=""/>
      <w:lvlJc w:val="left"/>
      <w:pPr>
        <w:ind w:left="1428" w:hanging="360"/>
      </w:pPr>
      <w:rPr>
        <w:rFonts w:ascii="Symbol" w:hAnsi="Symbol" w:hint="default"/>
      </w:rPr>
    </w:lvl>
    <w:lvl w:ilvl="1" w:tplc="0C0C0019" w:tentative="1">
      <w:start w:val="1"/>
      <w:numFmt w:val="lowerLetter"/>
      <w:lvlText w:val="%2."/>
      <w:lvlJc w:val="left"/>
      <w:pPr>
        <w:ind w:left="2148" w:hanging="360"/>
      </w:pPr>
    </w:lvl>
    <w:lvl w:ilvl="2" w:tplc="0C0C001B" w:tentative="1">
      <w:start w:val="1"/>
      <w:numFmt w:val="lowerRoman"/>
      <w:lvlText w:val="%3."/>
      <w:lvlJc w:val="right"/>
      <w:pPr>
        <w:ind w:left="2868" w:hanging="180"/>
      </w:pPr>
    </w:lvl>
    <w:lvl w:ilvl="3" w:tplc="0C0C000F" w:tentative="1">
      <w:start w:val="1"/>
      <w:numFmt w:val="decimal"/>
      <w:lvlText w:val="%4."/>
      <w:lvlJc w:val="left"/>
      <w:pPr>
        <w:ind w:left="3588" w:hanging="360"/>
      </w:pPr>
    </w:lvl>
    <w:lvl w:ilvl="4" w:tplc="0C0C0019" w:tentative="1">
      <w:start w:val="1"/>
      <w:numFmt w:val="lowerLetter"/>
      <w:lvlText w:val="%5."/>
      <w:lvlJc w:val="left"/>
      <w:pPr>
        <w:ind w:left="4308" w:hanging="360"/>
      </w:pPr>
    </w:lvl>
    <w:lvl w:ilvl="5" w:tplc="0C0C001B" w:tentative="1">
      <w:start w:val="1"/>
      <w:numFmt w:val="lowerRoman"/>
      <w:lvlText w:val="%6."/>
      <w:lvlJc w:val="right"/>
      <w:pPr>
        <w:ind w:left="5028" w:hanging="180"/>
      </w:pPr>
    </w:lvl>
    <w:lvl w:ilvl="6" w:tplc="0C0C000F" w:tentative="1">
      <w:start w:val="1"/>
      <w:numFmt w:val="decimal"/>
      <w:lvlText w:val="%7."/>
      <w:lvlJc w:val="left"/>
      <w:pPr>
        <w:ind w:left="5748" w:hanging="360"/>
      </w:pPr>
    </w:lvl>
    <w:lvl w:ilvl="7" w:tplc="0C0C0019" w:tentative="1">
      <w:start w:val="1"/>
      <w:numFmt w:val="lowerLetter"/>
      <w:lvlText w:val="%8."/>
      <w:lvlJc w:val="left"/>
      <w:pPr>
        <w:ind w:left="6468" w:hanging="360"/>
      </w:pPr>
    </w:lvl>
    <w:lvl w:ilvl="8" w:tplc="0C0C001B" w:tentative="1">
      <w:start w:val="1"/>
      <w:numFmt w:val="lowerRoman"/>
      <w:lvlText w:val="%9."/>
      <w:lvlJc w:val="right"/>
      <w:pPr>
        <w:ind w:left="7188" w:hanging="180"/>
      </w:pPr>
    </w:lvl>
  </w:abstractNum>
  <w:abstractNum w:abstractNumId="2" w15:restartNumberingAfterBreak="0">
    <w:nsid w:val="147B5CE7"/>
    <w:multiLevelType w:val="hybridMultilevel"/>
    <w:tmpl w:val="6CC8B736"/>
    <w:lvl w:ilvl="0" w:tplc="457AC65C">
      <w:start w:val="1"/>
      <w:numFmt w:val="decimal"/>
      <w:pStyle w:val="Titre1"/>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0">
    <w:nsid w:val="150B7D54"/>
    <w:multiLevelType w:val="hybridMultilevel"/>
    <w:tmpl w:val="ADF0698E"/>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8355EA1"/>
    <w:multiLevelType w:val="hybridMultilevel"/>
    <w:tmpl w:val="298A1BBE"/>
    <w:lvl w:ilvl="0" w:tplc="0C0C0017">
      <w:start w:val="1"/>
      <w:numFmt w:val="lowerLetter"/>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9E92D00"/>
    <w:multiLevelType w:val="hybridMultilevel"/>
    <w:tmpl w:val="2C82F50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450DF0"/>
    <w:multiLevelType w:val="hybridMultilevel"/>
    <w:tmpl w:val="91A4A6AC"/>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7" w15:restartNumberingAfterBreak="0">
    <w:nsid w:val="1B2F0D2A"/>
    <w:multiLevelType w:val="multilevel"/>
    <w:tmpl w:val="9A5E74B8"/>
    <w:lvl w:ilvl="0">
      <w:start w:val="1"/>
      <w:numFmt w:val="decimal"/>
      <w:lvlText w:val="%1."/>
      <w:lvlJc w:val="left"/>
      <w:pPr>
        <w:ind w:left="720" w:hanging="360"/>
      </w:pPr>
      <w:rPr>
        <w:rFonts w:hint="default"/>
      </w:rPr>
    </w:lvl>
    <w:lvl w:ilvl="1">
      <w:start w:val="2"/>
      <w:numFmt w:val="decimal"/>
      <w:isLgl/>
      <w:lvlText w:val="%1.%2"/>
      <w:lvlJc w:val="left"/>
      <w:pPr>
        <w:ind w:left="1216" w:hanging="540"/>
      </w:pPr>
      <w:rPr>
        <w:rFonts w:hint="default"/>
      </w:rPr>
    </w:lvl>
    <w:lvl w:ilvl="2">
      <w:start w:val="4"/>
      <w:numFmt w:val="decimal"/>
      <w:isLgl/>
      <w:lvlText w:val="%1.%2.%3"/>
      <w:lvlJc w:val="left"/>
      <w:pPr>
        <w:ind w:left="1712" w:hanging="720"/>
      </w:pPr>
      <w:rPr>
        <w:rFonts w:hint="default"/>
      </w:rPr>
    </w:lvl>
    <w:lvl w:ilvl="3">
      <w:start w:val="1"/>
      <w:numFmt w:val="decimal"/>
      <w:isLgl/>
      <w:lvlText w:val="%1.%2.%3.%4"/>
      <w:lvlJc w:val="left"/>
      <w:pPr>
        <w:ind w:left="2388" w:hanging="1080"/>
      </w:pPr>
      <w:rPr>
        <w:rFonts w:hint="default"/>
      </w:rPr>
    </w:lvl>
    <w:lvl w:ilvl="4">
      <w:start w:val="1"/>
      <w:numFmt w:val="decimal"/>
      <w:isLgl/>
      <w:lvlText w:val="%1.%2.%3.%4.%5"/>
      <w:lvlJc w:val="left"/>
      <w:pPr>
        <w:ind w:left="2704" w:hanging="1080"/>
      </w:pPr>
      <w:rPr>
        <w:rFonts w:hint="default"/>
      </w:rPr>
    </w:lvl>
    <w:lvl w:ilvl="5">
      <w:start w:val="1"/>
      <w:numFmt w:val="decimal"/>
      <w:isLgl/>
      <w:lvlText w:val="%1.%2.%3.%4.%5.%6"/>
      <w:lvlJc w:val="left"/>
      <w:pPr>
        <w:ind w:left="3380" w:hanging="1440"/>
      </w:pPr>
      <w:rPr>
        <w:rFonts w:hint="default"/>
      </w:rPr>
    </w:lvl>
    <w:lvl w:ilvl="6">
      <w:start w:val="1"/>
      <w:numFmt w:val="decimal"/>
      <w:isLgl/>
      <w:lvlText w:val="%1.%2.%3.%4.%5.%6.%7"/>
      <w:lvlJc w:val="left"/>
      <w:pPr>
        <w:ind w:left="3696" w:hanging="1440"/>
      </w:pPr>
      <w:rPr>
        <w:rFonts w:hint="default"/>
      </w:rPr>
    </w:lvl>
    <w:lvl w:ilvl="7">
      <w:start w:val="1"/>
      <w:numFmt w:val="decimal"/>
      <w:isLgl/>
      <w:lvlText w:val="%1.%2.%3.%4.%5.%6.%7.%8"/>
      <w:lvlJc w:val="left"/>
      <w:pPr>
        <w:ind w:left="4372" w:hanging="1800"/>
      </w:pPr>
      <w:rPr>
        <w:rFonts w:hint="default"/>
      </w:rPr>
    </w:lvl>
    <w:lvl w:ilvl="8">
      <w:start w:val="1"/>
      <w:numFmt w:val="decimal"/>
      <w:isLgl/>
      <w:lvlText w:val="%1.%2.%3.%4.%5.%6.%7.%8.%9"/>
      <w:lvlJc w:val="left"/>
      <w:pPr>
        <w:ind w:left="4688" w:hanging="1800"/>
      </w:pPr>
      <w:rPr>
        <w:rFonts w:hint="default"/>
      </w:rPr>
    </w:lvl>
  </w:abstractNum>
  <w:abstractNum w:abstractNumId="8" w15:restartNumberingAfterBreak="0">
    <w:nsid w:val="1E111A1C"/>
    <w:multiLevelType w:val="hybridMultilevel"/>
    <w:tmpl w:val="FC18EF54"/>
    <w:lvl w:ilvl="0" w:tplc="539AB4F0">
      <w:start w:val="7"/>
      <w:numFmt w:val="bullet"/>
      <w:lvlText w:val="-"/>
      <w:lvlJc w:val="left"/>
      <w:pPr>
        <w:ind w:left="1080" w:hanging="360"/>
      </w:pPr>
      <w:rPr>
        <w:rFonts w:ascii="Arial" w:eastAsia="Calibri" w:hAnsi="Aria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9" w15:restartNumberingAfterBreak="0">
    <w:nsid w:val="2B62047C"/>
    <w:multiLevelType w:val="hybridMultilevel"/>
    <w:tmpl w:val="603C70BC"/>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ED73D43"/>
    <w:multiLevelType w:val="hybridMultilevel"/>
    <w:tmpl w:val="FFF4E2FA"/>
    <w:lvl w:ilvl="0" w:tplc="0C0C0001">
      <w:start w:val="1"/>
      <w:numFmt w:val="bullet"/>
      <w:lvlText w:val=""/>
      <w:lvlJc w:val="left"/>
      <w:pPr>
        <w:ind w:left="1146" w:hanging="360"/>
      </w:pPr>
      <w:rPr>
        <w:rFonts w:ascii="Symbol" w:hAnsi="Symbol" w:hint="default"/>
      </w:rPr>
    </w:lvl>
    <w:lvl w:ilvl="1" w:tplc="0C0C0003">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11" w15:restartNumberingAfterBreak="0">
    <w:nsid w:val="2F2E2C33"/>
    <w:multiLevelType w:val="hybridMultilevel"/>
    <w:tmpl w:val="E390AAC2"/>
    <w:lvl w:ilvl="0" w:tplc="DC869830">
      <w:start w:val="5"/>
      <w:numFmt w:val="bullet"/>
      <w:lvlText w:val="-"/>
      <w:lvlJc w:val="left"/>
      <w:pPr>
        <w:ind w:left="720" w:hanging="360"/>
      </w:pPr>
      <w:rPr>
        <w:rFonts w:ascii="Arial" w:eastAsia="Calibr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3B4412D"/>
    <w:multiLevelType w:val="hybridMultilevel"/>
    <w:tmpl w:val="4E2C5872"/>
    <w:lvl w:ilvl="0" w:tplc="0C0C0017">
      <w:start w:val="1"/>
      <w:numFmt w:val="low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3" w15:restartNumberingAfterBreak="0">
    <w:nsid w:val="33BB4364"/>
    <w:multiLevelType w:val="hybridMultilevel"/>
    <w:tmpl w:val="1A14B2E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F1E1316"/>
    <w:multiLevelType w:val="hybridMultilevel"/>
    <w:tmpl w:val="95E615E8"/>
    <w:lvl w:ilvl="0" w:tplc="FFFFFFFF">
      <w:numFmt w:val="bullet"/>
      <w:lvlText w:val="-"/>
      <w:lvlJc w:val="left"/>
      <w:pPr>
        <w:tabs>
          <w:tab w:val="num" w:pos="2520"/>
        </w:tabs>
        <w:ind w:left="2520" w:hanging="360"/>
      </w:pPr>
      <w:rPr>
        <w:rFonts w:ascii="Arial" w:eastAsia="Times New Roman" w:hAnsi="Arial" w:cs="Arial" w:hint="default"/>
      </w:rPr>
    </w:lvl>
    <w:lvl w:ilvl="1" w:tplc="FFFFFFFF" w:tentative="1">
      <w:start w:val="1"/>
      <w:numFmt w:val="bullet"/>
      <w:lvlText w:val="o"/>
      <w:lvlJc w:val="left"/>
      <w:pPr>
        <w:tabs>
          <w:tab w:val="num" w:pos="3240"/>
        </w:tabs>
        <w:ind w:left="3240" w:hanging="360"/>
      </w:pPr>
      <w:rPr>
        <w:rFonts w:ascii="Courier New" w:hAnsi="Courier New" w:cs="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cs="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cs="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15" w15:restartNumberingAfterBreak="0">
    <w:nsid w:val="43125477"/>
    <w:multiLevelType w:val="hybridMultilevel"/>
    <w:tmpl w:val="FDA41B3C"/>
    <w:lvl w:ilvl="0" w:tplc="FFFFFFFF">
      <w:numFmt w:val="bullet"/>
      <w:lvlText w:val="-"/>
      <w:lvlJc w:val="left"/>
      <w:pPr>
        <w:tabs>
          <w:tab w:val="num" w:pos="1800"/>
        </w:tabs>
        <w:ind w:left="1800" w:hanging="360"/>
      </w:pPr>
      <w:rPr>
        <w:rFonts w:ascii="Arial" w:eastAsia="Times New Roman" w:hAnsi="Arial" w:cs="Arial"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577035CE"/>
    <w:multiLevelType w:val="hybridMultilevel"/>
    <w:tmpl w:val="D28CD4B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5F6E4680"/>
    <w:multiLevelType w:val="hybridMultilevel"/>
    <w:tmpl w:val="B7BADCE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611B1803"/>
    <w:multiLevelType w:val="hybridMultilevel"/>
    <w:tmpl w:val="CB5647D0"/>
    <w:lvl w:ilvl="0" w:tplc="73C609D8">
      <w:start w:val="1"/>
      <w:numFmt w:val="bullet"/>
      <w:lvlText w:val="-"/>
      <w:lvlJc w:val="left"/>
      <w:pPr>
        <w:ind w:left="1080" w:hanging="360"/>
      </w:pPr>
      <w:rPr>
        <w:rFonts w:ascii="Times New Roman" w:eastAsia="Times New Roman" w:hAnsi="Times New Roman" w:cs="Times New Roman" w:hint="default"/>
        <w:b w:val="0"/>
        <w:strike w:val="0"/>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733F1954"/>
    <w:multiLevelType w:val="hybridMultilevel"/>
    <w:tmpl w:val="ABFE9DA0"/>
    <w:lvl w:ilvl="0" w:tplc="FFFFFFFF">
      <w:start w:val="12"/>
      <w:numFmt w:val="bullet"/>
      <w:lvlText w:val="-"/>
      <w:lvlJc w:val="left"/>
      <w:pPr>
        <w:ind w:left="1335" w:hanging="360"/>
      </w:pPr>
      <w:rPr>
        <w:rFonts w:ascii="Arial" w:eastAsia="Times New Roman" w:hAnsi="Arial" w:cs="Arial" w:hint="default"/>
      </w:rPr>
    </w:lvl>
    <w:lvl w:ilvl="1" w:tplc="0C0C0003" w:tentative="1">
      <w:start w:val="1"/>
      <w:numFmt w:val="bullet"/>
      <w:lvlText w:val="o"/>
      <w:lvlJc w:val="left"/>
      <w:pPr>
        <w:ind w:left="2055" w:hanging="360"/>
      </w:pPr>
      <w:rPr>
        <w:rFonts w:ascii="Courier New" w:hAnsi="Courier New" w:cs="Courier New" w:hint="default"/>
      </w:rPr>
    </w:lvl>
    <w:lvl w:ilvl="2" w:tplc="0C0C0005" w:tentative="1">
      <w:start w:val="1"/>
      <w:numFmt w:val="bullet"/>
      <w:lvlText w:val=""/>
      <w:lvlJc w:val="left"/>
      <w:pPr>
        <w:ind w:left="2775" w:hanging="360"/>
      </w:pPr>
      <w:rPr>
        <w:rFonts w:ascii="Wingdings" w:hAnsi="Wingdings" w:hint="default"/>
      </w:rPr>
    </w:lvl>
    <w:lvl w:ilvl="3" w:tplc="0C0C0001" w:tentative="1">
      <w:start w:val="1"/>
      <w:numFmt w:val="bullet"/>
      <w:lvlText w:val=""/>
      <w:lvlJc w:val="left"/>
      <w:pPr>
        <w:ind w:left="3495" w:hanging="360"/>
      </w:pPr>
      <w:rPr>
        <w:rFonts w:ascii="Symbol" w:hAnsi="Symbol" w:hint="default"/>
      </w:rPr>
    </w:lvl>
    <w:lvl w:ilvl="4" w:tplc="0C0C0003" w:tentative="1">
      <w:start w:val="1"/>
      <w:numFmt w:val="bullet"/>
      <w:lvlText w:val="o"/>
      <w:lvlJc w:val="left"/>
      <w:pPr>
        <w:ind w:left="4215" w:hanging="360"/>
      </w:pPr>
      <w:rPr>
        <w:rFonts w:ascii="Courier New" w:hAnsi="Courier New" w:cs="Courier New" w:hint="default"/>
      </w:rPr>
    </w:lvl>
    <w:lvl w:ilvl="5" w:tplc="0C0C0005" w:tentative="1">
      <w:start w:val="1"/>
      <w:numFmt w:val="bullet"/>
      <w:lvlText w:val=""/>
      <w:lvlJc w:val="left"/>
      <w:pPr>
        <w:ind w:left="4935" w:hanging="360"/>
      </w:pPr>
      <w:rPr>
        <w:rFonts w:ascii="Wingdings" w:hAnsi="Wingdings" w:hint="default"/>
      </w:rPr>
    </w:lvl>
    <w:lvl w:ilvl="6" w:tplc="0C0C0001" w:tentative="1">
      <w:start w:val="1"/>
      <w:numFmt w:val="bullet"/>
      <w:lvlText w:val=""/>
      <w:lvlJc w:val="left"/>
      <w:pPr>
        <w:ind w:left="5655" w:hanging="360"/>
      </w:pPr>
      <w:rPr>
        <w:rFonts w:ascii="Symbol" w:hAnsi="Symbol" w:hint="default"/>
      </w:rPr>
    </w:lvl>
    <w:lvl w:ilvl="7" w:tplc="0C0C0003" w:tentative="1">
      <w:start w:val="1"/>
      <w:numFmt w:val="bullet"/>
      <w:lvlText w:val="o"/>
      <w:lvlJc w:val="left"/>
      <w:pPr>
        <w:ind w:left="6375" w:hanging="360"/>
      </w:pPr>
      <w:rPr>
        <w:rFonts w:ascii="Courier New" w:hAnsi="Courier New" w:cs="Courier New" w:hint="default"/>
      </w:rPr>
    </w:lvl>
    <w:lvl w:ilvl="8" w:tplc="0C0C0005" w:tentative="1">
      <w:start w:val="1"/>
      <w:numFmt w:val="bullet"/>
      <w:lvlText w:val=""/>
      <w:lvlJc w:val="left"/>
      <w:pPr>
        <w:ind w:left="7095" w:hanging="360"/>
      </w:pPr>
      <w:rPr>
        <w:rFonts w:ascii="Wingdings" w:hAnsi="Wingdings" w:hint="default"/>
      </w:rPr>
    </w:lvl>
  </w:abstractNum>
  <w:abstractNum w:abstractNumId="20" w15:restartNumberingAfterBreak="0">
    <w:nsid w:val="76613066"/>
    <w:multiLevelType w:val="hybridMultilevel"/>
    <w:tmpl w:val="ECB21F2C"/>
    <w:lvl w:ilvl="0" w:tplc="97028CFC">
      <w:start w:val="1"/>
      <w:numFmt w:val="bullet"/>
      <w:lvlText w:val="-"/>
      <w:lvlJc w:val="left"/>
      <w:pPr>
        <w:ind w:left="720" w:hanging="360"/>
      </w:pPr>
      <w:rPr>
        <w:rFonts w:ascii="Times New Roman" w:eastAsia="Times New Roman" w:hAnsi="Times New Roman" w:cs="Times New Roman" w:hint="default"/>
        <w:b w:val="0"/>
      </w:rPr>
    </w:lvl>
    <w:lvl w:ilvl="1" w:tplc="0C0C0019" w:tentative="1">
      <w:start w:val="1"/>
      <w:numFmt w:val="bullet"/>
      <w:lvlText w:val="o"/>
      <w:lvlJc w:val="left"/>
      <w:pPr>
        <w:ind w:left="1440" w:hanging="360"/>
      </w:pPr>
      <w:rPr>
        <w:rFonts w:ascii="Courier New" w:hAnsi="Courier New" w:cs="Courier New" w:hint="default"/>
      </w:rPr>
    </w:lvl>
    <w:lvl w:ilvl="2" w:tplc="0C0C001B" w:tentative="1">
      <w:start w:val="1"/>
      <w:numFmt w:val="bullet"/>
      <w:lvlText w:val=""/>
      <w:lvlJc w:val="left"/>
      <w:pPr>
        <w:ind w:left="2160" w:hanging="360"/>
      </w:pPr>
      <w:rPr>
        <w:rFonts w:ascii="Wingdings" w:hAnsi="Wingdings" w:hint="default"/>
      </w:rPr>
    </w:lvl>
    <w:lvl w:ilvl="3" w:tplc="0C0C000F" w:tentative="1">
      <w:start w:val="1"/>
      <w:numFmt w:val="bullet"/>
      <w:lvlText w:val=""/>
      <w:lvlJc w:val="left"/>
      <w:pPr>
        <w:ind w:left="2880" w:hanging="360"/>
      </w:pPr>
      <w:rPr>
        <w:rFonts w:ascii="Symbol" w:hAnsi="Symbol" w:hint="default"/>
      </w:rPr>
    </w:lvl>
    <w:lvl w:ilvl="4" w:tplc="0C0C0019" w:tentative="1">
      <w:start w:val="1"/>
      <w:numFmt w:val="bullet"/>
      <w:lvlText w:val="o"/>
      <w:lvlJc w:val="left"/>
      <w:pPr>
        <w:ind w:left="3600" w:hanging="360"/>
      </w:pPr>
      <w:rPr>
        <w:rFonts w:ascii="Courier New" w:hAnsi="Courier New" w:cs="Courier New" w:hint="default"/>
      </w:rPr>
    </w:lvl>
    <w:lvl w:ilvl="5" w:tplc="0C0C001B" w:tentative="1">
      <w:start w:val="1"/>
      <w:numFmt w:val="bullet"/>
      <w:lvlText w:val=""/>
      <w:lvlJc w:val="left"/>
      <w:pPr>
        <w:ind w:left="4320" w:hanging="360"/>
      </w:pPr>
      <w:rPr>
        <w:rFonts w:ascii="Wingdings" w:hAnsi="Wingdings" w:hint="default"/>
      </w:rPr>
    </w:lvl>
    <w:lvl w:ilvl="6" w:tplc="0C0C000F" w:tentative="1">
      <w:start w:val="1"/>
      <w:numFmt w:val="bullet"/>
      <w:lvlText w:val=""/>
      <w:lvlJc w:val="left"/>
      <w:pPr>
        <w:ind w:left="5040" w:hanging="360"/>
      </w:pPr>
      <w:rPr>
        <w:rFonts w:ascii="Symbol" w:hAnsi="Symbol" w:hint="default"/>
      </w:rPr>
    </w:lvl>
    <w:lvl w:ilvl="7" w:tplc="0C0C0019" w:tentative="1">
      <w:start w:val="1"/>
      <w:numFmt w:val="bullet"/>
      <w:lvlText w:val="o"/>
      <w:lvlJc w:val="left"/>
      <w:pPr>
        <w:ind w:left="5760" w:hanging="360"/>
      </w:pPr>
      <w:rPr>
        <w:rFonts w:ascii="Courier New" w:hAnsi="Courier New" w:cs="Courier New" w:hint="default"/>
      </w:rPr>
    </w:lvl>
    <w:lvl w:ilvl="8" w:tplc="0C0C001B" w:tentative="1">
      <w:start w:val="1"/>
      <w:numFmt w:val="bullet"/>
      <w:lvlText w:val=""/>
      <w:lvlJc w:val="left"/>
      <w:pPr>
        <w:ind w:left="6480" w:hanging="360"/>
      </w:pPr>
      <w:rPr>
        <w:rFonts w:ascii="Wingdings" w:hAnsi="Wingdings" w:hint="default"/>
      </w:rPr>
    </w:lvl>
  </w:abstractNum>
  <w:abstractNum w:abstractNumId="21" w15:restartNumberingAfterBreak="0">
    <w:nsid w:val="7F693B27"/>
    <w:multiLevelType w:val="hybridMultilevel"/>
    <w:tmpl w:val="238273B6"/>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10"/>
  </w:num>
  <w:num w:numId="5">
    <w:abstractNumId w:val="13"/>
  </w:num>
  <w:num w:numId="6">
    <w:abstractNumId w:val="5"/>
  </w:num>
  <w:num w:numId="7">
    <w:abstractNumId w:val="20"/>
  </w:num>
  <w:num w:numId="8">
    <w:abstractNumId w:val="15"/>
  </w:num>
  <w:num w:numId="9">
    <w:abstractNumId w:val="0"/>
  </w:num>
  <w:num w:numId="10">
    <w:abstractNumId w:val="18"/>
  </w:num>
  <w:num w:numId="11">
    <w:abstractNumId w:val="14"/>
  </w:num>
  <w:num w:numId="12">
    <w:abstractNumId w:val="19"/>
  </w:num>
  <w:num w:numId="13">
    <w:abstractNumId w:val="2"/>
  </w:num>
  <w:num w:numId="14">
    <w:abstractNumId w:val="12"/>
  </w:num>
  <w:num w:numId="15">
    <w:abstractNumId w:val="16"/>
  </w:num>
  <w:num w:numId="16">
    <w:abstractNumId w:val="4"/>
  </w:num>
  <w:num w:numId="17">
    <w:abstractNumId w:val="9"/>
  </w:num>
  <w:num w:numId="18">
    <w:abstractNumId w:val="1"/>
  </w:num>
  <w:num w:numId="19">
    <w:abstractNumId w:val="8"/>
  </w:num>
  <w:num w:numId="20">
    <w:abstractNumId w:val="17"/>
  </w:num>
  <w:num w:numId="21">
    <w:abstractNumId w:val="3"/>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4AAB"/>
    <w:rsid w:val="00003ED8"/>
    <w:rsid w:val="000069F3"/>
    <w:rsid w:val="00006E73"/>
    <w:rsid w:val="000107AF"/>
    <w:rsid w:val="00015950"/>
    <w:rsid w:val="000206A6"/>
    <w:rsid w:val="00020752"/>
    <w:rsid w:val="00020CF9"/>
    <w:rsid w:val="00022FB5"/>
    <w:rsid w:val="000249ED"/>
    <w:rsid w:val="0002510E"/>
    <w:rsid w:val="00026443"/>
    <w:rsid w:val="00035DB6"/>
    <w:rsid w:val="00037C38"/>
    <w:rsid w:val="0004049E"/>
    <w:rsid w:val="00040E38"/>
    <w:rsid w:val="000449D4"/>
    <w:rsid w:val="0004604A"/>
    <w:rsid w:val="00051055"/>
    <w:rsid w:val="00052A6A"/>
    <w:rsid w:val="00053E06"/>
    <w:rsid w:val="00055670"/>
    <w:rsid w:val="00055757"/>
    <w:rsid w:val="00057D9F"/>
    <w:rsid w:val="00060508"/>
    <w:rsid w:val="0006457F"/>
    <w:rsid w:val="0007147D"/>
    <w:rsid w:val="000720B4"/>
    <w:rsid w:val="00081710"/>
    <w:rsid w:val="000848C8"/>
    <w:rsid w:val="00084C7E"/>
    <w:rsid w:val="00086980"/>
    <w:rsid w:val="00091B4C"/>
    <w:rsid w:val="000A2710"/>
    <w:rsid w:val="000A43C0"/>
    <w:rsid w:val="000A53F9"/>
    <w:rsid w:val="000A6A45"/>
    <w:rsid w:val="000B4427"/>
    <w:rsid w:val="000B6815"/>
    <w:rsid w:val="000C0840"/>
    <w:rsid w:val="000C4378"/>
    <w:rsid w:val="000C5E1C"/>
    <w:rsid w:val="000D075F"/>
    <w:rsid w:val="000D2849"/>
    <w:rsid w:val="000D2953"/>
    <w:rsid w:val="000D2A52"/>
    <w:rsid w:val="000D543D"/>
    <w:rsid w:val="000E222A"/>
    <w:rsid w:val="000F0F52"/>
    <w:rsid w:val="000F2214"/>
    <w:rsid w:val="000F3D0B"/>
    <w:rsid w:val="000F6280"/>
    <w:rsid w:val="001056A7"/>
    <w:rsid w:val="001108CA"/>
    <w:rsid w:val="001121BC"/>
    <w:rsid w:val="001162A9"/>
    <w:rsid w:val="0012002C"/>
    <w:rsid w:val="00127C24"/>
    <w:rsid w:val="00130F9C"/>
    <w:rsid w:val="00134FC6"/>
    <w:rsid w:val="00135673"/>
    <w:rsid w:val="0013608F"/>
    <w:rsid w:val="00137FED"/>
    <w:rsid w:val="00141352"/>
    <w:rsid w:val="00146227"/>
    <w:rsid w:val="001539A0"/>
    <w:rsid w:val="00154122"/>
    <w:rsid w:val="00156CE6"/>
    <w:rsid w:val="00161129"/>
    <w:rsid w:val="00161731"/>
    <w:rsid w:val="0016772C"/>
    <w:rsid w:val="001677E1"/>
    <w:rsid w:val="001709B2"/>
    <w:rsid w:val="0017108F"/>
    <w:rsid w:val="00172035"/>
    <w:rsid w:val="00187426"/>
    <w:rsid w:val="0018780C"/>
    <w:rsid w:val="00190C98"/>
    <w:rsid w:val="00192E46"/>
    <w:rsid w:val="001B38BC"/>
    <w:rsid w:val="001B5F6E"/>
    <w:rsid w:val="001C064C"/>
    <w:rsid w:val="001C2090"/>
    <w:rsid w:val="001C257A"/>
    <w:rsid w:val="001C77AB"/>
    <w:rsid w:val="001D5097"/>
    <w:rsid w:val="001D6DE1"/>
    <w:rsid w:val="001E4E5D"/>
    <w:rsid w:val="001E51B8"/>
    <w:rsid w:val="001F2AB5"/>
    <w:rsid w:val="001F486D"/>
    <w:rsid w:val="001F6BBD"/>
    <w:rsid w:val="001F7802"/>
    <w:rsid w:val="00200DFC"/>
    <w:rsid w:val="00201406"/>
    <w:rsid w:val="002114FF"/>
    <w:rsid w:val="00214508"/>
    <w:rsid w:val="00215D29"/>
    <w:rsid w:val="00220854"/>
    <w:rsid w:val="002222A7"/>
    <w:rsid w:val="00225BEB"/>
    <w:rsid w:val="00227360"/>
    <w:rsid w:val="002312CE"/>
    <w:rsid w:val="00234062"/>
    <w:rsid w:val="0023410A"/>
    <w:rsid w:val="00236970"/>
    <w:rsid w:val="00240220"/>
    <w:rsid w:val="00240A39"/>
    <w:rsid w:val="00247564"/>
    <w:rsid w:val="002518D0"/>
    <w:rsid w:val="00251B4D"/>
    <w:rsid w:val="00267187"/>
    <w:rsid w:val="002673B3"/>
    <w:rsid w:val="002710AA"/>
    <w:rsid w:val="00271F7B"/>
    <w:rsid w:val="0027549B"/>
    <w:rsid w:val="002756E9"/>
    <w:rsid w:val="00275A82"/>
    <w:rsid w:val="002846F5"/>
    <w:rsid w:val="00285157"/>
    <w:rsid w:val="002856E3"/>
    <w:rsid w:val="00293F3F"/>
    <w:rsid w:val="002A06C9"/>
    <w:rsid w:val="002A219F"/>
    <w:rsid w:val="002A3B1A"/>
    <w:rsid w:val="002A5B2B"/>
    <w:rsid w:val="002A76F9"/>
    <w:rsid w:val="002B601F"/>
    <w:rsid w:val="002C30E0"/>
    <w:rsid w:val="002C35B4"/>
    <w:rsid w:val="002D1AE3"/>
    <w:rsid w:val="002D63FE"/>
    <w:rsid w:val="002E0685"/>
    <w:rsid w:val="002E090A"/>
    <w:rsid w:val="002E13BC"/>
    <w:rsid w:val="002E223A"/>
    <w:rsid w:val="002E2C26"/>
    <w:rsid w:val="002E3C9C"/>
    <w:rsid w:val="002E7E11"/>
    <w:rsid w:val="002F1E9E"/>
    <w:rsid w:val="002F6107"/>
    <w:rsid w:val="00300061"/>
    <w:rsid w:val="00300DB6"/>
    <w:rsid w:val="0030110A"/>
    <w:rsid w:val="003018CA"/>
    <w:rsid w:val="00302780"/>
    <w:rsid w:val="00305817"/>
    <w:rsid w:val="00311A1E"/>
    <w:rsid w:val="00314C5B"/>
    <w:rsid w:val="00315737"/>
    <w:rsid w:val="003216E1"/>
    <w:rsid w:val="0032271D"/>
    <w:rsid w:val="00324CD8"/>
    <w:rsid w:val="003254CA"/>
    <w:rsid w:val="003256A4"/>
    <w:rsid w:val="00325B0E"/>
    <w:rsid w:val="003335DF"/>
    <w:rsid w:val="00344143"/>
    <w:rsid w:val="00344E2E"/>
    <w:rsid w:val="00350DE5"/>
    <w:rsid w:val="003514E8"/>
    <w:rsid w:val="00352009"/>
    <w:rsid w:val="00355387"/>
    <w:rsid w:val="0035748A"/>
    <w:rsid w:val="00360411"/>
    <w:rsid w:val="0036161A"/>
    <w:rsid w:val="00366AFB"/>
    <w:rsid w:val="0037282E"/>
    <w:rsid w:val="00372AF4"/>
    <w:rsid w:val="003731A0"/>
    <w:rsid w:val="00375F9E"/>
    <w:rsid w:val="00392E9C"/>
    <w:rsid w:val="003A6191"/>
    <w:rsid w:val="003A69DF"/>
    <w:rsid w:val="003A6C02"/>
    <w:rsid w:val="003A6D52"/>
    <w:rsid w:val="003B0474"/>
    <w:rsid w:val="003B510A"/>
    <w:rsid w:val="003B5C58"/>
    <w:rsid w:val="003C0A20"/>
    <w:rsid w:val="003C516D"/>
    <w:rsid w:val="003C7113"/>
    <w:rsid w:val="003D11F9"/>
    <w:rsid w:val="003D12D6"/>
    <w:rsid w:val="003D37D3"/>
    <w:rsid w:val="003D69D1"/>
    <w:rsid w:val="003E6F0D"/>
    <w:rsid w:val="003F1574"/>
    <w:rsid w:val="003F1833"/>
    <w:rsid w:val="003F46FC"/>
    <w:rsid w:val="003F5571"/>
    <w:rsid w:val="00401594"/>
    <w:rsid w:val="004069C7"/>
    <w:rsid w:val="004138DC"/>
    <w:rsid w:val="0041786A"/>
    <w:rsid w:val="004215DF"/>
    <w:rsid w:val="0042178C"/>
    <w:rsid w:val="00422990"/>
    <w:rsid w:val="0042486B"/>
    <w:rsid w:val="00432480"/>
    <w:rsid w:val="00432CFF"/>
    <w:rsid w:val="00436003"/>
    <w:rsid w:val="00444150"/>
    <w:rsid w:val="004563E1"/>
    <w:rsid w:val="00463403"/>
    <w:rsid w:val="004665C5"/>
    <w:rsid w:val="0047072E"/>
    <w:rsid w:val="00470BDB"/>
    <w:rsid w:val="0047177B"/>
    <w:rsid w:val="00475DA7"/>
    <w:rsid w:val="004808B2"/>
    <w:rsid w:val="00485C25"/>
    <w:rsid w:val="00491ABF"/>
    <w:rsid w:val="004958D3"/>
    <w:rsid w:val="004A02AC"/>
    <w:rsid w:val="004A1847"/>
    <w:rsid w:val="004A236D"/>
    <w:rsid w:val="004A37B1"/>
    <w:rsid w:val="004B16CD"/>
    <w:rsid w:val="004B6538"/>
    <w:rsid w:val="004B6FC8"/>
    <w:rsid w:val="004B6FDD"/>
    <w:rsid w:val="004C2738"/>
    <w:rsid w:val="004C497A"/>
    <w:rsid w:val="004D1BCB"/>
    <w:rsid w:val="004D1F48"/>
    <w:rsid w:val="004D2A2E"/>
    <w:rsid w:val="004D7D59"/>
    <w:rsid w:val="004E1E35"/>
    <w:rsid w:val="004E2BDC"/>
    <w:rsid w:val="004E3AD7"/>
    <w:rsid w:val="004E4003"/>
    <w:rsid w:val="004E6237"/>
    <w:rsid w:val="004E76C0"/>
    <w:rsid w:val="004E7D08"/>
    <w:rsid w:val="00506ED2"/>
    <w:rsid w:val="005115C3"/>
    <w:rsid w:val="0051529D"/>
    <w:rsid w:val="00515ACE"/>
    <w:rsid w:val="0051617E"/>
    <w:rsid w:val="00527BAB"/>
    <w:rsid w:val="0053321E"/>
    <w:rsid w:val="00533C6E"/>
    <w:rsid w:val="00537296"/>
    <w:rsid w:val="005374E2"/>
    <w:rsid w:val="00540A58"/>
    <w:rsid w:val="00541CAD"/>
    <w:rsid w:val="005537CD"/>
    <w:rsid w:val="0055420E"/>
    <w:rsid w:val="00561402"/>
    <w:rsid w:val="00562428"/>
    <w:rsid w:val="00562D8D"/>
    <w:rsid w:val="00564724"/>
    <w:rsid w:val="00580B54"/>
    <w:rsid w:val="00580FDB"/>
    <w:rsid w:val="00583D7D"/>
    <w:rsid w:val="00591727"/>
    <w:rsid w:val="005A0A51"/>
    <w:rsid w:val="005A30C5"/>
    <w:rsid w:val="005A3D5A"/>
    <w:rsid w:val="005A5DC4"/>
    <w:rsid w:val="005A6707"/>
    <w:rsid w:val="005B3441"/>
    <w:rsid w:val="005B3819"/>
    <w:rsid w:val="005B5659"/>
    <w:rsid w:val="005B56AD"/>
    <w:rsid w:val="005C02D0"/>
    <w:rsid w:val="005C4D5A"/>
    <w:rsid w:val="005C6CD3"/>
    <w:rsid w:val="005D0D3D"/>
    <w:rsid w:val="005D1D4C"/>
    <w:rsid w:val="005D77AA"/>
    <w:rsid w:val="005E0661"/>
    <w:rsid w:val="005E0903"/>
    <w:rsid w:val="005E6CB3"/>
    <w:rsid w:val="005F252E"/>
    <w:rsid w:val="005F5E7D"/>
    <w:rsid w:val="00600B31"/>
    <w:rsid w:val="00601DD6"/>
    <w:rsid w:val="0060282F"/>
    <w:rsid w:val="00603CD4"/>
    <w:rsid w:val="00604B55"/>
    <w:rsid w:val="006076C8"/>
    <w:rsid w:val="00611FE0"/>
    <w:rsid w:val="00613235"/>
    <w:rsid w:val="00615AA8"/>
    <w:rsid w:val="006235D1"/>
    <w:rsid w:val="00624103"/>
    <w:rsid w:val="00631333"/>
    <w:rsid w:val="006315F1"/>
    <w:rsid w:val="00631A98"/>
    <w:rsid w:val="0063306E"/>
    <w:rsid w:val="00635F1F"/>
    <w:rsid w:val="00636ACE"/>
    <w:rsid w:val="006448F7"/>
    <w:rsid w:val="0064572C"/>
    <w:rsid w:val="00652718"/>
    <w:rsid w:val="00652ECE"/>
    <w:rsid w:val="0065601B"/>
    <w:rsid w:val="00660384"/>
    <w:rsid w:val="0066374C"/>
    <w:rsid w:val="00664E81"/>
    <w:rsid w:val="00665C3F"/>
    <w:rsid w:val="006673DA"/>
    <w:rsid w:val="00670F97"/>
    <w:rsid w:val="00672C73"/>
    <w:rsid w:val="00673F3B"/>
    <w:rsid w:val="00674200"/>
    <w:rsid w:val="00674265"/>
    <w:rsid w:val="00680262"/>
    <w:rsid w:val="0068027B"/>
    <w:rsid w:val="00686E29"/>
    <w:rsid w:val="00687E35"/>
    <w:rsid w:val="00691B35"/>
    <w:rsid w:val="006A1F28"/>
    <w:rsid w:val="006A605D"/>
    <w:rsid w:val="006B41AC"/>
    <w:rsid w:val="006B6DAF"/>
    <w:rsid w:val="006D107A"/>
    <w:rsid w:val="006D140F"/>
    <w:rsid w:val="006D7A65"/>
    <w:rsid w:val="006E059E"/>
    <w:rsid w:val="006E0A9F"/>
    <w:rsid w:val="006E0EF9"/>
    <w:rsid w:val="006E2C04"/>
    <w:rsid w:val="006F2B85"/>
    <w:rsid w:val="0070037C"/>
    <w:rsid w:val="007021F5"/>
    <w:rsid w:val="00702352"/>
    <w:rsid w:val="00704B1E"/>
    <w:rsid w:val="00711702"/>
    <w:rsid w:val="00720539"/>
    <w:rsid w:val="00720932"/>
    <w:rsid w:val="00720B4F"/>
    <w:rsid w:val="00723ED7"/>
    <w:rsid w:val="00725DF8"/>
    <w:rsid w:val="00733D9A"/>
    <w:rsid w:val="007345B4"/>
    <w:rsid w:val="00746AE5"/>
    <w:rsid w:val="007539C9"/>
    <w:rsid w:val="00760D7B"/>
    <w:rsid w:val="0076264C"/>
    <w:rsid w:val="0076348B"/>
    <w:rsid w:val="00771800"/>
    <w:rsid w:val="00773FBF"/>
    <w:rsid w:val="00774A86"/>
    <w:rsid w:val="00776959"/>
    <w:rsid w:val="0078403E"/>
    <w:rsid w:val="007914C7"/>
    <w:rsid w:val="0079204D"/>
    <w:rsid w:val="00794CB9"/>
    <w:rsid w:val="00795814"/>
    <w:rsid w:val="007A2B9A"/>
    <w:rsid w:val="007A3AD9"/>
    <w:rsid w:val="007A5857"/>
    <w:rsid w:val="007A652C"/>
    <w:rsid w:val="007A71E4"/>
    <w:rsid w:val="007A7433"/>
    <w:rsid w:val="007B0797"/>
    <w:rsid w:val="007B3A99"/>
    <w:rsid w:val="007B6F47"/>
    <w:rsid w:val="007C3326"/>
    <w:rsid w:val="007C5C0D"/>
    <w:rsid w:val="007C77F0"/>
    <w:rsid w:val="007C7F07"/>
    <w:rsid w:val="007E037F"/>
    <w:rsid w:val="007E2D00"/>
    <w:rsid w:val="007E7F12"/>
    <w:rsid w:val="007F2DD4"/>
    <w:rsid w:val="007F6A7A"/>
    <w:rsid w:val="008004BA"/>
    <w:rsid w:val="00811480"/>
    <w:rsid w:val="00811E57"/>
    <w:rsid w:val="00812E60"/>
    <w:rsid w:val="00822A30"/>
    <w:rsid w:val="00823875"/>
    <w:rsid w:val="00826D29"/>
    <w:rsid w:val="00826F19"/>
    <w:rsid w:val="008315D9"/>
    <w:rsid w:val="00832877"/>
    <w:rsid w:val="0083293E"/>
    <w:rsid w:val="008416CB"/>
    <w:rsid w:val="00847BD6"/>
    <w:rsid w:val="00851D19"/>
    <w:rsid w:val="008539CD"/>
    <w:rsid w:val="008607DE"/>
    <w:rsid w:val="008615FC"/>
    <w:rsid w:val="008645F1"/>
    <w:rsid w:val="00872599"/>
    <w:rsid w:val="008725D8"/>
    <w:rsid w:val="00875DA6"/>
    <w:rsid w:val="00880524"/>
    <w:rsid w:val="00880B9A"/>
    <w:rsid w:val="00880CEA"/>
    <w:rsid w:val="008841CD"/>
    <w:rsid w:val="00895326"/>
    <w:rsid w:val="0089676F"/>
    <w:rsid w:val="00897BA8"/>
    <w:rsid w:val="008A029B"/>
    <w:rsid w:val="008A1EA0"/>
    <w:rsid w:val="008A700A"/>
    <w:rsid w:val="008A705A"/>
    <w:rsid w:val="008B06F8"/>
    <w:rsid w:val="008B354F"/>
    <w:rsid w:val="008B4E91"/>
    <w:rsid w:val="008C157D"/>
    <w:rsid w:val="008C1CB1"/>
    <w:rsid w:val="008C7C32"/>
    <w:rsid w:val="008D2861"/>
    <w:rsid w:val="008D600B"/>
    <w:rsid w:val="008D7CF4"/>
    <w:rsid w:val="008E1B50"/>
    <w:rsid w:val="008E1F31"/>
    <w:rsid w:val="008E4288"/>
    <w:rsid w:val="008E5148"/>
    <w:rsid w:val="008E5F33"/>
    <w:rsid w:val="008E65AF"/>
    <w:rsid w:val="008E6BF9"/>
    <w:rsid w:val="008E7610"/>
    <w:rsid w:val="008F19BD"/>
    <w:rsid w:val="008F3BF8"/>
    <w:rsid w:val="008F6D2C"/>
    <w:rsid w:val="00903FC6"/>
    <w:rsid w:val="009072F5"/>
    <w:rsid w:val="00907898"/>
    <w:rsid w:val="00907ED9"/>
    <w:rsid w:val="00915080"/>
    <w:rsid w:val="00924512"/>
    <w:rsid w:val="00926948"/>
    <w:rsid w:val="00926A8D"/>
    <w:rsid w:val="00930247"/>
    <w:rsid w:val="009337D5"/>
    <w:rsid w:val="00934EE2"/>
    <w:rsid w:val="0093763E"/>
    <w:rsid w:val="00940C91"/>
    <w:rsid w:val="00946605"/>
    <w:rsid w:val="00953000"/>
    <w:rsid w:val="009558AE"/>
    <w:rsid w:val="00956582"/>
    <w:rsid w:val="00966652"/>
    <w:rsid w:val="0096788E"/>
    <w:rsid w:val="009724F3"/>
    <w:rsid w:val="00976612"/>
    <w:rsid w:val="00981220"/>
    <w:rsid w:val="009814EF"/>
    <w:rsid w:val="00984196"/>
    <w:rsid w:val="009879B3"/>
    <w:rsid w:val="00997DED"/>
    <w:rsid w:val="009A014A"/>
    <w:rsid w:val="009A054B"/>
    <w:rsid w:val="009A2448"/>
    <w:rsid w:val="009A42D6"/>
    <w:rsid w:val="009B3FB5"/>
    <w:rsid w:val="009B5D5C"/>
    <w:rsid w:val="009B7B63"/>
    <w:rsid w:val="009C711D"/>
    <w:rsid w:val="009D0B18"/>
    <w:rsid w:val="009D1BAA"/>
    <w:rsid w:val="009D1FD6"/>
    <w:rsid w:val="009D6046"/>
    <w:rsid w:val="009E5166"/>
    <w:rsid w:val="009F1E6B"/>
    <w:rsid w:val="009F33CC"/>
    <w:rsid w:val="009F6D7A"/>
    <w:rsid w:val="009F7FA1"/>
    <w:rsid w:val="00A00DDE"/>
    <w:rsid w:val="00A00E6F"/>
    <w:rsid w:val="00A0141C"/>
    <w:rsid w:val="00A0258E"/>
    <w:rsid w:val="00A05C80"/>
    <w:rsid w:val="00A07823"/>
    <w:rsid w:val="00A11BE5"/>
    <w:rsid w:val="00A14D49"/>
    <w:rsid w:val="00A16520"/>
    <w:rsid w:val="00A201C2"/>
    <w:rsid w:val="00A327C3"/>
    <w:rsid w:val="00A33F66"/>
    <w:rsid w:val="00A3470A"/>
    <w:rsid w:val="00A35005"/>
    <w:rsid w:val="00A4069D"/>
    <w:rsid w:val="00A42B57"/>
    <w:rsid w:val="00A510DC"/>
    <w:rsid w:val="00A61A42"/>
    <w:rsid w:val="00A61C50"/>
    <w:rsid w:val="00A642E8"/>
    <w:rsid w:val="00A6700C"/>
    <w:rsid w:val="00A67235"/>
    <w:rsid w:val="00A70B16"/>
    <w:rsid w:val="00A72D0A"/>
    <w:rsid w:val="00A755D6"/>
    <w:rsid w:val="00A805D4"/>
    <w:rsid w:val="00A81061"/>
    <w:rsid w:val="00A8423E"/>
    <w:rsid w:val="00A85948"/>
    <w:rsid w:val="00A923B2"/>
    <w:rsid w:val="00A95BF0"/>
    <w:rsid w:val="00A97755"/>
    <w:rsid w:val="00AA10D6"/>
    <w:rsid w:val="00AA1B3B"/>
    <w:rsid w:val="00AA7FD8"/>
    <w:rsid w:val="00AB1D10"/>
    <w:rsid w:val="00AB1DDB"/>
    <w:rsid w:val="00AB648F"/>
    <w:rsid w:val="00AC3977"/>
    <w:rsid w:val="00AC630D"/>
    <w:rsid w:val="00AC7FD3"/>
    <w:rsid w:val="00AD1BD8"/>
    <w:rsid w:val="00AD6F86"/>
    <w:rsid w:val="00AE08AC"/>
    <w:rsid w:val="00AE3639"/>
    <w:rsid w:val="00AE6BB6"/>
    <w:rsid w:val="00AE7B13"/>
    <w:rsid w:val="00AF55C9"/>
    <w:rsid w:val="00B01A10"/>
    <w:rsid w:val="00B0278D"/>
    <w:rsid w:val="00B04291"/>
    <w:rsid w:val="00B070AA"/>
    <w:rsid w:val="00B10232"/>
    <w:rsid w:val="00B13A60"/>
    <w:rsid w:val="00B16209"/>
    <w:rsid w:val="00B16C84"/>
    <w:rsid w:val="00B17E30"/>
    <w:rsid w:val="00B20202"/>
    <w:rsid w:val="00B222C4"/>
    <w:rsid w:val="00B22474"/>
    <w:rsid w:val="00B31377"/>
    <w:rsid w:val="00B367C1"/>
    <w:rsid w:val="00B37001"/>
    <w:rsid w:val="00B42019"/>
    <w:rsid w:val="00B43FE7"/>
    <w:rsid w:val="00B45FC3"/>
    <w:rsid w:val="00B52BF1"/>
    <w:rsid w:val="00B57202"/>
    <w:rsid w:val="00B631EE"/>
    <w:rsid w:val="00B63D7F"/>
    <w:rsid w:val="00B64C32"/>
    <w:rsid w:val="00B65374"/>
    <w:rsid w:val="00B718C5"/>
    <w:rsid w:val="00B73DBC"/>
    <w:rsid w:val="00B74025"/>
    <w:rsid w:val="00B75AC8"/>
    <w:rsid w:val="00B85327"/>
    <w:rsid w:val="00B857AC"/>
    <w:rsid w:val="00B9143B"/>
    <w:rsid w:val="00BA4A26"/>
    <w:rsid w:val="00BA50FA"/>
    <w:rsid w:val="00BA7F62"/>
    <w:rsid w:val="00BB229E"/>
    <w:rsid w:val="00BB2FFA"/>
    <w:rsid w:val="00BB3237"/>
    <w:rsid w:val="00BB3737"/>
    <w:rsid w:val="00BC3A75"/>
    <w:rsid w:val="00BC3ABE"/>
    <w:rsid w:val="00BC3FC4"/>
    <w:rsid w:val="00BC4EB1"/>
    <w:rsid w:val="00BC7A28"/>
    <w:rsid w:val="00BD35AB"/>
    <w:rsid w:val="00BE0B77"/>
    <w:rsid w:val="00BE20DD"/>
    <w:rsid w:val="00BE242D"/>
    <w:rsid w:val="00C05131"/>
    <w:rsid w:val="00C05669"/>
    <w:rsid w:val="00C119FA"/>
    <w:rsid w:val="00C1234E"/>
    <w:rsid w:val="00C145DA"/>
    <w:rsid w:val="00C15111"/>
    <w:rsid w:val="00C17188"/>
    <w:rsid w:val="00C21E55"/>
    <w:rsid w:val="00C26B28"/>
    <w:rsid w:val="00C3105F"/>
    <w:rsid w:val="00C327D1"/>
    <w:rsid w:val="00C32A72"/>
    <w:rsid w:val="00C35C0C"/>
    <w:rsid w:val="00C365BB"/>
    <w:rsid w:val="00C42231"/>
    <w:rsid w:val="00C42D9B"/>
    <w:rsid w:val="00C4441C"/>
    <w:rsid w:val="00C45FBD"/>
    <w:rsid w:val="00C47608"/>
    <w:rsid w:val="00C511B6"/>
    <w:rsid w:val="00C52CBE"/>
    <w:rsid w:val="00C55930"/>
    <w:rsid w:val="00C5774D"/>
    <w:rsid w:val="00C6136E"/>
    <w:rsid w:val="00C6235A"/>
    <w:rsid w:val="00C62BD2"/>
    <w:rsid w:val="00C62BE9"/>
    <w:rsid w:val="00C63A71"/>
    <w:rsid w:val="00C7413C"/>
    <w:rsid w:val="00C81D60"/>
    <w:rsid w:val="00C8566E"/>
    <w:rsid w:val="00C9012F"/>
    <w:rsid w:val="00CB085D"/>
    <w:rsid w:val="00CB6DFA"/>
    <w:rsid w:val="00CC007F"/>
    <w:rsid w:val="00CD3935"/>
    <w:rsid w:val="00CD667A"/>
    <w:rsid w:val="00CD6C44"/>
    <w:rsid w:val="00CD7C95"/>
    <w:rsid w:val="00CF19A9"/>
    <w:rsid w:val="00CF723D"/>
    <w:rsid w:val="00D04AAB"/>
    <w:rsid w:val="00D04C26"/>
    <w:rsid w:val="00D0589B"/>
    <w:rsid w:val="00D05EB1"/>
    <w:rsid w:val="00D073FA"/>
    <w:rsid w:val="00D0777E"/>
    <w:rsid w:val="00D1005B"/>
    <w:rsid w:val="00D119C7"/>
    <w:rsid w:val="00D23583"/>
    <w:rsid w:val="00D25E36"/>
    <w:rsid w:val="00D42E85"/>
    <w:rsid w:val="00D500A1"/>
    <w:rsid w:val="00D516D8"/>
    <w:rsid w:val="00D5359C"/>
    <w:rsid w:val="00D54E9E"/>
    <w:rsid w:val="00D55776"/>
    <w:rsid w:val="00D55BE6"/>
    <w:rsid w:val="00D569FF"/>
    <w:rsid w:val="00D65A13"/>
    <w:rsid w:val="00D76348"/>
    <w:rsid w:val="00D770D5"/>
    <w:rsid w:val="00D91CA7"/>
    <w:rsid w:val="00D92DBA"/>
    <w:rsid w:val="00D93FB3"/>
    <w:rsid w:val="00D951EC"/>
    <w:rsid w:val="00DA133C"/>
    <w:rsid w:val="00DA3AA4"/>
    <w:rsid w:val="00DB0FC9"/>
    <w:rsid w:val="00DB3095"/>
    <w:rsid w:val="00DB7801"/>
    <w:rsid w:val="00DC11C1"/>
    <w:rsid w:val="00DC52FC"/>
    <w:rsid w:val="00DC6D88"/>
    <w:rsid w:val="00DC7655"/>
    <w:rsid w:val="00DD29E8"/>
    <w:rsid w:val="00DD50B0"/>
    <w:rsid w:val="00DD6C75"/>
    <w:rsid w:val="00DD6F37"/>
    <w:rsid w:val="00DE43FA"/>
    <w:rsid w:val="00DE596A"/>
    <w:rsid w:val="00E00962"/>
    <w:rsid w:val="00E02C07"/>
    <w:rsid w:val="00E07933"/>
    <w:rsid w:val="00E220C8"/>
    <w:rsid w:val="00E228C8"/>
    <w:rsid w:val="00E23C37"/>
    <w:rsid w:val="00E30B54"/>
    <w:rsid w:val="00E3564E"/>
    <w:rsid w:val="00E36689"/>
    <w:rsid w:val="00E42B1E"/>
    <w:rsid w:val="00E42C8F"/>
    <w:rsid w:val="00E42EFB"/>
    <w:rsid w:val="00E44C20"/>
    <w:rsid w:val="00E45F5C"/>
    <w:rsid w:val="00E46B28"/>
    <w:rsid w:val="00E50360"/>
    <w:rsid w:val="00E50EE8"/>
    <w:rsid w:val="00E54E3D"/>
    <w:rsid w:val="00E558B0"/>
    <w:rsid w:val="00E64E5C"/>
    <w:rsid w:val="00E653D2"/>
    <w:rsid w:val="00E67498"/>
    <w:rsid w:val="00E71049"/>
    <w:rsid w:val="00E72084"/>
    <w:rsid w:val="00E72A42"/>
    <w:rsid w:val="00E72EC7"/>
    <w:rsid w:val="00E80DBA"/>
    <w:rsid w:val="00E842E6"/>
    <w:rsid w:val="00E85F45"/>
    <w:rsid w:val="00E911FF"/>
    <w:rsid w:val="00E96F39"/>
    <w:rsid w:val="00EA695C"/>
    <w:rsid w:val="00EA6BC0"/>
    <w:rsid w:val="00EB01A9"/>
    <w:rsid w:val="00EB17DD"/>
    <w:rsid w:val="00EC08C7"/>
    <w:rsid w:val="00EC16DC"/>
    <w:rsid w:val="00ED577A"/>
    <w:rsid w:val="00EE488E"/>
    <w:rsid w:val="00EE7AEF"/>
    <w:rsid w:val="00EF1765"/>
    <w:rsid w:val="00F01A48"/>
    <w:rsid w:val="00F063D1"/>
    <w:rsid w:val="00F07F3B"/>
    <w:rsid w:val="00F10547"/>
    <w:rsid w:val="00F10ADE"/>
    <w:rsid w:val="00F17D79"/>
    <w:rsid w:val="00F17F7D"/>
    <w:rsid w:val="00F21BB1"/>
    <w:rsid w:val="00F242A6"/>
    <w:rsid w:val="00F31E2D"/>
    <w:rsid w:val="00F350F5"/>
    <w:rsid w:val="00F378A6"/>
    <w:rsid w:val="00F422DB"/>
    <w:rsid w:val="00F4341D"/>
    <w:rsid w:val="00F4647E"/>
    <w:rsid w:val="00F53981"/>
    <w:rsid w:val="00F569AF"/>
    <w:rsid w:val="00F65C62"/>
    <w:rsid w:val="00F722DF"/>
    <w:rsid w:val="00F90825"/>
    <w:rsid w:val="00F9495D"/>
    <w:rsid w:val="00F94D19"/>
    <w:rsid w:val="00F96563"/>
    <w:rsid w:val="00FA06BD"/>
    <w:rsid w:val="00FB50DA"/>
    <w:rsid w:val="00FB5E33"/>
    <w:rsid w:val="00FC177C"/>
    <w:rsid w:val="00FD5AA8"/>
    <w:rsid w:val="00FD6D69"/>
    <w:rsid w:val="00FE2356"/>
    <w:rsid w:val="00FE4E9C"/>
    <w:rsid w:val="00FE5AC6"/>
    <w:rsid w:val="00FF3EB8"/>
    <w:rsid w:val="00FF4E22"/>
    <w:rsid w:val="00FF4EB2"/>
    <w:rsid w:val="00FF5F4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3A99950"/>
  <w15:docId w15:val="{9628E0E1-2257-45B3-8761-54D188E90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BE9"/>
    <w:pPr>
      <w:jc w:val="both"/>
    </w:pPr>
    <w:rPr>
      <w:rFonts w:cs="Arial"/>
      <w:sz w:val="24"/>
      <w:szCs w:val="24"/>
      <w:lang w:eastAsia="en-US"/>
    </w:rPr>
  </w:style>
  <w:style w:type="paragraph" w:styleId="Titre1">
    <w:name w:val="heading 1"/>
    <w:basedOn w:val="Normal"/>
    <w:next w:val="Normal"/>
    <w:link w:val="Titre1Car"/>
    <w:uiPriority w:val="9"/>
    <w:qFormat/>
    <w:rsid w:val="00A85948"/>
    <w:pPr>
      <w:keepNext/>
      <w:keepLines/>
      <w:numPr>
        <w:numId w:val="13"/>
      </w:numPr>
      <w:spacing w:before="480"/>
      <w:outlineLvl w:val="0"/>
    </w:pPr>
    <w:rPr>
      <w:rFonts w:ascii="Times New Roman" w:eastAsiaTheme="majorEastAsia" w:hAnsi="Times New Roman"/>
      <w:b/>
      <w:bCs/>
      <w:i/>
      <w:sz w:val="36"/>
      <w:szCs w:val="36"/>
    </w:rPr>
  </w:style>
  <w:style w:type="paragraph" w:styleId="Titre2">
    <w:name w:val="heading 2"/>
    <w:basedOn w:val="Normal"/>
    <w:next w:val="Normal"/>
    <w:link w:val="Titre2Car"/>
    <w:uiPriority w:val="9"/>
    <w:unhideWhenUsed/>
    <w:qFormat/>
    <w:rsid w:val="00A85948"/>
    <w:pPr>
      <w:keepNext/>
      <w:keepLines/>
      <w:spacing w:before="200" w:after="240"/>
      <w:outlineLvl w:val="1"/>
    </w:pPr>
    <w:rPr>
      <w:rFonts w:ascii="Times New Roman" w:eastAsiaTheme="majorEastAsia" w:hAnsi="Times New Roman"/>
      <w:b/>
      <w:bCs/>
      <w:i/>
      <w:sz w:val="28"/>
      <w:szCs w:val="28"/>
    </w:rPr>
  </w:style>
  <w:style w:type="paragraph" w:styleId="Titre3">
    <w:name w:val="heading 3"/>
    <w:basedOn w:val="Titre2"/>
    <w:next w:val="Normal"/>
    <w:link w:val="Titre3Car"/>
    <w:uiPriority w:val="9"/>
    <w:unhideWhenUsed/>
    <w:qFormat/>
    <w:rsid w:val="00A42B57"/>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04AAB"/>
    <w:rPr>
      <w:rFonts w:ascii="Tahoma" w:hAnsi="Tahoma" w:cs="Tahoma"/>
      <w:sz w:val="16"/>
      <w:szCs w:val="16"/>
    </w:rPr>
  </w:style>
  <w:style w:type="character" w:customStyle="1" w:styleId="TextedebullesCar">
    <w:name w:val="Texte de bulles Car"/>
    <w:basedOn w:val="Policepardfaut"/>
    <w:link w:val="Textedebulles"/>
    <w:uiPriority w:val="99"/>
    <w:semiHidden/>
    <w:rsid w:val="00D04AAB"/>
    <w:rPr>
      <w:rFonts w:ascii="Tahoma" w:hAnsi="Tahoma" w:cs="Tahoma"/>
      <w:sz w:val="16"/>
      <w:szCs w:val="16"/>
    </w:rPr>
  </w:style>
  <w:style w:type="paragraph" w:styleId="En-tte">
    <w:name w:val="header"/>
    <w:basedOn w:val="Normal"/>
    <w:link w:val="En-tteCar"/>
    <w:uiPriority w:val="99"/>
    <w:unhideWhenUsed/>
    <w:rsid w:val="00D04AAB"/>
    <w:pPr>
      <w:tabs>
        <w:tab w:val="center" w:pos="4320"/>
        <w:tab w:val="right" w:pos="8640"/>
      </w:tabs>
    </w:pPr>
  </w:style>
  <w:style w:type="character" w:customStyle="1" w:styleId="En-tteCar">
    <w:name w:val="En-tête Car"/>
    <w:basedOn w:val="Policepardfaut"/>
    <w:link w:val="En-tte"/>
    <w:uiPriority w:val="99"/>
    <w:rsid w:val="00D04AAB"/>
  </w:style>
  <w:style w:type="paragraph" w:styleId="Pieddepage">
    <w:name w:val="footer"/>
    <w:basedOn w:val="Normal"/>
    <w:link w:val="PieddepageCar"/>
    <w:uiPriority w:val="99"/>
    <w:unhideWhenUsed/>
    <w:rsid w:val="00D04AAB"/>
    <w:pPr>
      <w:tabs>
        <w:tab w:val="center" w:pos="4320"/>
        <w:tab w:val="right" w:pos="8640"/>
      </w:tabs>
    </w:pPr>
  </w:style>
  <w:style w:type="character" w:customStyle="1" w:styleId="PieddepageCar">
    <w:name w:val="Pied de page Car"/>
    <w:basedOn w:val="Policepardfaut"/>
    <w:link w:val="Pieddepage"/>
    <w:uiPriority w:val="99"/>
    <w:rsid w:val="00D04AAB"/>
  </w:style>
  <w:style w:type="paragraph" w:styleId="Paragraphedeliste">
    <w:name w:val="List Paragraph"/>
    <w:basedOn w:val="Normal"/>
    <w:uiPriority w:val="34"/>
    <w:qFormat/>
    <w:rsid w:val="008A705A"/>
    <w:pPr>
      <w:ind w:left="720"/>
      <w:contextualSpacing/>
    </w:pPr>
  </w:style>
  <w:style w:type="character" w:styleId="lev">
    <w:name w:val="Strong"/>
    <w:basedOn w:val="Policepardfaut"/>
    <w:uiPriority w:val="22"/>
    <w:qFormat/>
    <w:rsid w:val="000B4427"/>
    <w:rPr>
      <w:b/>
      <w:bCs/>
    </w:rPr>
  </w:style>
  <w:style w:type="character" w:styleId="Marquedecommentaire">
    <w:name w:val="annotation reference"/>
    <w:basedOn w:val="Policepardfaut"/>
    <w:semiHidden/>
    <w:rsid w:val="008E4288"/>
    <w:rPr>
      <w:sz w:val="16"/>
      <w:szCs w:val="16"/>
    </w:rPr>
  </w:style>
  <w:style w:type="paragraph" w:styleId="Commentaire">
    <w:name w:val="annotation text"/>
    <w:basedOn w:val="Normal"/>
    <w:semiHidden/>
    <w:rsid w:val="008E4288"/>
    <w:rPr>
      <w:sz w:val="20"/>
      <w:szCs w:val="20"/>
    </w:rPr>
  </w:style>
  <w:style w:type="paragraph" w:styleId="Objetducommentaire">
    <w:name w:val="annotation subject"/>
    <w:basedOn w:val="Commentaire"/>
    <w:next w:val="Commentaire"/>
    <w:semiHidden/>
    <w:rsid w:val="008E4288"/>
    <w:rPr>
      <w:b/>
      <w:bCs/>
    </w:rPr>
  </w:style>
  <w:style w:type="character" w:styleId="Lienhypertexte">
    <w:name w:val="Hyperlink"/>
    <w:basedOn w:val="Policepardfaut"/>
    <w:uiPriority w:val="99"/>
    <w:rsid w:val="008E4288"/>
    <w:rPr>
      <w:color w:val="0000FF"/>
      <w:u w:val="single"/>
    </w:rPr>
  </w:style>
  <w:style w:type="paragraph" w:styleId="Rvision">
    <w:name w:val="Revision"/>
    <w:hidden/>
    <w:uiPriority w:val="99"/>
    <w:semiHidden/>
    <w:rsid w:val="00725DF8"/>
    <w:rPr>
      <w:sz w:val="28"/>
      <w:szCs w:val="22"/>
      <w:lang w:eastAsia="en-US"/>
    </w:rPr>
  </w:style>
  <w:style w:type="table" w:styleId="Grilledutableau">
    <w:name w:val="Table Grid"/>
    <w:basedOn w:val="TableauNormal"/>
    <w:uiPriority w:val="59"/>
    <w:rsid w:val="00AC6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BC4EB1"/>
    <w:rPr>
      <w:rFonts w:eastAsia="MS Mincho"/>
      <w:sz w:val="18"/>
      <w:szCs w:val="18"/>
      <w:lang w:eastAsia="fr-FR"/>
    </w:rPr>
  </w:style>
  <w:style w:type="character" w:customStyle="1" w:styleId="CorpsdetexteCar">
    <w:name w:val="Corps de texte Car"/>
    <w:basedOn w:val="Policepardfaut"/>
    <w:link w:val="Corpsdetexte"/>
    <w:rsid w:val="00BC4EB1"/>
    <w:rPr>
      <w:rFonts w:eastAsia="MS Mincho" w:cs="Arial"/>
      <w:sz w:val="18"/>
      <w:szCs w:val="18"/>
      <w:lang w:eastAsia="fr-FR"/>
    </w:rPr>
  </w:style>
  <w:style w:type="paragraph" w:styleId="Titre">
    <w:name w:val="Title"/>
    <w:basedOn w:val="Normal"/>
    <w:next w:val="Normal"/>
    <w:link w:val="TitreCar"/>
    <w:uiPriority w:val="10"/>
    <w:qFormat/>
    <w:rsid w:val="00A85948"/>
    <w:pPr>
      <w:pBdr>
        <w:bottom w:val="single" w:sz="8" w:space="4" w:color="4F81BD" w:themeColor="accent1"/>
      </w:pBdr>
      <w:spacing w:after="300"/>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A85948"/>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re1Car">
    <w:name w:val="Titre 1 Car"/>
    <w:basedOn w:val="Policepardfaut"/>
    <w:link w:val="Titre1"/>
    <w:uiPriority w:val="9"/>
    <w:rsid w:val="00A85948"/>
    <w:rPr>
      <w:rFonts w:ascii="Times New Roman" w:eastAsiaTheme="majorEastAsia" w:hAnsi="Times New Roman" w:cs="Arial"/>
      <w:b/>
      <w:bCs/>
      <w:i/>
      <w:sz w:val="36"/>
      <w:szCs w:val="36"/>
      <w:lang w:eastAsia="en-US"/>
    </w:rPr>
  </w:style>
  <w:style w:type="paragraph" w:styleId="Notedebasdepage">
    <w:name w:val="footnote text"/>
    <w:basedOn w:val="Normal"/>
    <w:link w:val="NotedebasdepageCar"/>
    <w:uiPriority w:val="99"/>
    <w:unhideWhenUsed/>
    <w:rsid w:val="008E6BF9"/>
    <w:rPr>
      <w:sz w:val="20"/>
      <w:szCs w:val="20"/>
    </w:rPr>
  </w:style>
  <w:style w:type="character" w:customStyle="1" w:styleId="NotedebasdepageCar">
    <w:name w:val="Note de bas de page Car"/>
    <w:basedOn w:val="Policepardfaut"/>
    <w:link w:val="Notedebasdepage"/>
    <w:uiPriority w:val="99"/>
    <w:rsid w:val="008E6BF9"/>
    <w:rPr>
      <w:lang w:eastAsia="en-US"/>
    </w:rPr>
  </w:style>
  <w:style w:type="character" w:styleId="Appelnotedebasdep">
    <w:name w:val="footnote reference"/>
    <w:basedOn w:val="Policepardfaut"/>
    <w:uiPriority w:val="99"/>
    <w:semiHidden/>
    <w:unhideWhenUsed/>
    <w:rsid w:val="008E6BF9"/>
    <w:rPr>
      <w:vertAlign w:val="superscript"/>
    </w:rPr>
  </w:style>
  <w:style w:type="paragraph" w:customStyle="1" w:styleId="Titredefigure">
    <w:name w:val="Titre de figure"/>
    <w:basedOn w:val="Normal"/>
    <w:link w:val="TitredefigureCar"/>
    <w:qFormat/>
    <w:rsid w:val="00C62BE9"/>
    <w:pPr>
      <w:jc w:val="center"/>
    </w:pPr>
    <w:rPr>
      <w:b/>
    </w:rPr>
  </w:style>
  <w:style w:type="paragraph" w:customStyle="1" w:styleId="Souce">
    <w:name w:val="Souce"/>
    <w:basedOn w:val="Normal"/>
    <w:link w:val="SouceCar"/>
    <w:qFormat/>
    <w:rsid w:val="00C62BE9"/>
    <w:pPr>
      <w:jc w:val="center"/>
    </w:pPr>
    <w:rPr>
      <w:sz w:val="16"/>
      <w:szCs w:val="16"/>
    </w:rPr>
  </w:style>
  <w:style w:type="character" w:customStyle="1" w:styleId="TitredefigureCar">
    <w:name w:val="Titre de figure Car"/>
    <w:basedOn w:val="Policepardfaut"/>
    <w:link w:val="Titredefigure"/>
    <w:rsid w:val="00C62BE9"/>
    <w:rPr>
      <w:rFonts w:cs="Arial"/>
      <w:b/>
      <w:sz w:val="24"/>
      <w:szCs w:val="24"/>
      <w:lang w:eastAsia="en-US"/>
    </w:rPr>
  </w:style>
  <w:style w:type="character" w:customStyle="1" w:styleId="Titre2Car">
    <w:name w:val="Titre 2 Car"/>
    <w:basedOn w:val="Policepardfaut"/>
    <w:link w:val="Titre2"/>
    <w:uiPriority w:val="9"/>
    <w:rsid w:val="00A85948"/>
    <w:rPr>
      <w:rFonts w:ascii="Times New Roman" w:eastAsiaTheme="majorEastAsia" w:hAnsi="Times New Roman" w:cs="Arial"/>
      <w:b/>
      <w:bCs/>
      <w:i/>
      <w:sz w:val="28"/>
      <w:szCs w:val="28"/>
      <w:lang w:eastAsia="en-US"/>
    </w:rPr>
  </w:style>
  <w:style w:type="character" w:customStyle="1" w:styleId="SouceCar">
    <w:name w:val="Souce Car"/>
    <w:basedOn w:val="Policepardfaut"/>
    <w:link w:val="Souce"/>
    <w:rsid w:val="00C62BE9"/>
    <w:rPr>
      <w:rFonts w:cs="Arial"/>
      <w:sz w:val="16"/>
      <w:szCs w:val="16"/>
      <w:lang w:eastAsia="en-US"/>
    </w:rPr>
  </w:style>
  <w:style w:type="table" w:customStyle="1" w:styleId="Trameclaire-Accent11">
    <w:name w:val="Trame claire - Accent 11"/>
    <w:basedOn w:val="TableauNormal"/>
    <w:uiPriority w:val="60"/>
    <w:rsid w:val="0030278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mbrageclair1">
    <w:name w:val="Ombrage clair1"/>
    <w:basedOn w:val="TableauNormal"/>
    <w:uiPriority w:val="60"/>
    <w:rsid w:val="0030278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itationintense">
    <w:name w:val="Intense Quote"/>
    <w:basedOn w:val="Normal"/>
    <w:next w:val="Normal"/>
    <w:link w:val="CitationintenseCar"/>
    <w:uiPriority w:val="30"/>
    <w:qFormat/>
    <w:rsid w:val="005537CD"/>
    <w:pPr>
      <w:pBdr>
        <w:bottom w:val="single" w:sz="4" w:space="4" w:color="4F81BD" w:themeColor="accent1"/>
      </w:pBdr>
      <w:spacing w:before="200" w:after="280"/>
      <w:ind w:left="936" w:right="936"/>
    </w:pPr>
    <w:rPr>
      <w:rFonts w:ascii="Times New Roman" w:hAnsi="Times New Roman" w:cs="Times New Roman"/>
      <w:b/>
      <w:bCs/>
      <w:i/>
      <w:iCs/>
    </w:rPr>
  </w:style>
  <w:style w:type="character" w:customStyle="1" w:styleId="CitationintenseCar">
    <w:name w:val="Citation intense Car"/>
    <w:basedOn w:val="Policepardfaut"/>
    <w:link w:val="Citationintense"/>
    <w:uiPriority w:val="30"/>
    <w:rsid w:val="005537CD"/>
    <w:rPr>
      <w:rFonts w:ascii="Times New Roman" w:hAnsi="Times New Roman"/>
      <w:b/>
      <w:bCs/>
      <w:i/>
      <w:iCs/>
      <w:sz w:val="24"/>
      <w:szCs w:val="24"/>
      <w:lang w:eastAsia="en-US"/>
    </w:rPr>
  </w:style>
  <w:style w:type="character" w:styleId="Rfrencelgre">
    <w:name w:val="Subtle Reference"/>
    <w:basedOn w:val="Policepardfaut"/>
    <w:uiPriority w:val="31"/>
    <w:qFormat/>
    <w:rsid w:val="003C0A20"/>
    <w:rPr>
      <w:smallCaps/>
      <w:u w:val="single"/>
    </w:rPr>
  </w:style>
  <w:style w:type="paragraph" w:styleId="Citation">
    <w:name w:val="Quote"/>
    <w:basedOn w:val="Normal"/>
    <w:next w:val="Normal"/>
    <w:link w:val="CitationCar"/>
    <w:uiPriority w:val="29"/>
    <w:qFormat/>
    <w:rsid w:val="0007147D"/>
    <w:rPr>
      <w:i/>
      <w:iCs/>
      <w:color w:val="000000" w:themeColor="text1"/>
    </w:rPr>
  </w:style>
  <w:style w:type="character" w:customStyle="1" w:styleId="CitationCar">
    <w:name w:val="Citation Car"/>
    <w:basedOn w:val="Policepardfaut"/>
    <w:link w:val="Citation"/>
    <w:uiPriority w:val="29"/>
    <w:rsid w:val="0007147D"/>
    <w:rPr>
      <w:rFonts w:cs="Arial"/>
      <w:i/>
      <w:iCs/>
      <w:color w:val="000000" w:themeColor="text1"/>
      <w:sz w:val="24"/>
      <w:szCs w:val="24"/>
      <w:lang w:eastAsia="en-US"/>
    </w:rPr>
  </w:style>
  <w:style w:type="character" w:styleId="Accentuationintense">
    <w:name w:val="Intense Emphasis"/>
    <w:basedOn w:val="Policepardfaut"/>
    <w:uiPriority w:val="21"/>
    <w:qFormat/>
    <w:rsid w:val="00293F3F"/>
    <w:rPr>
      <w:b/>
      <w:bCs/>
      <w:i/>
      <w:iCs/>
      <w:color w:val="auto"/>
    </w:rPr>
  </w:style>
  <w:style w:type="paragraph" w:styleId="En-ttedetabledesmatires">
    <w:name w:val="TOC Heading"/>
    <w:basedOn w:val="Titre1"/>
    <w:next w:val="Normal"/>
    <w:uiPriority w:val="39"/>
    <w:semiHidden/>
    <w:unhideWhenUsed/>
    <w:qFormat/>
    <w:rsid w:val="0083293E"/>
    <w:pPr>
      <w:numPr>
        <w:numId w:val="0"/>
      </w:numPr>
      <w:spacing w:line="276" w:lineRule="auto"/>
      <w:jc w:val="left"/>
      <w:outlineLvl w:val="9"/>
    </w:pPr>
    <w:rPr>
      <w:rFonts w:asciiTheme="majorHAnsi" w:hAnsiTheme="majorHAnsi" w:cstheme="majorBidi"/>
      <w:i w:val="0"/>
      <w:color w:val="365F91" w:themeColor="accent1" w:themeShade="BF"/>
      <w:sz w:val="28"/>
      <w:szCs w:val="28"/>
      <w:lang w:val="fr-FR"/>
    </w:rPr>
  </w:style>
  <w:style w:type="paragraph" w:styleId="TM1">
    <w:name w:val="toc 1"/>
    <w:basedOn w:val="Normal"/>
    <w:next w:val="Normal"/>
    <w:autoRedefine/>
    <w:uiPriority w:val="39"/>
    <w:unhideWhenUsed/>
    <w:rsid w:val="0083293E"/>
    <w:pPr>
      <w:spacing w:before="120" w:after="120"/>
      <w:jc w:val="left"/>
    </w:pPr>
    <w:rPr>
      <w:rFonts w:asciiTheme="minorHAnsi" w:hAnsiTheme="minorHAnsi" w:cstheme="minorHAnsi"/>
      <w:b/>
      <w:bCs/>
      <w:caps/>
      <w:sz w:val="20"/>
      <w:szCs w:val="20"/>
    </w:rPr>
  </w:style>
  <w:style w:type="paragraph" w:styleId="TM2">
    <w:name w:val="toc 2"/>
    <w:basedOn w:val="Normal"/>
    <w:next w:val="Normal"/>
    <w:autoRedefine/>
    <w:uiPriority w:val="39"/>
    <w:unhideWhenUsed/>
    <w:rsid w:val="00CB6DFA"/>
    <w:pPr>
      <w:tabs>
        <w:tab w:val="left" w:pos="993"/>
        <w:tab w:val="right" w:leader="dot" w:pos="8630"/>
      </w:tabs>
      <w:ind w:left="240"/>
      <w:jc w:val="left"/>
    </w:pPr>
    <w:rPr>
      <w:rFonts w:asciiTheme="minorHAnsi" w:hAnsiTheme="minorHAnsi" w:cstheme="minorHAnsi"/>
      <w:smallCaps/>
      <w:sz w:val="20"/>
      <w:szCs w:val="20"/>
    </w:rPr>
  </w:style>
  <w:style w:type="paragraph" w:styleId="TM3">
    <w:name w:val="toc 3"/>
    <w:basedOn w:val="Normal"/>
    <w:next w:val="Normal"/>
    <w:autoRedefine/>
    <w:uiPriority w:val="39"/>
    <w:unhideWhenUsed/>
    <w:rsid w:val="0083293E"/>
    <w:pPr>
      <w:ind w:left="480"/>
      <w:jc w:val="left"/>
    </w:pPr>
    <w:rPr>
      <w:rFonts w:asciiTheme="minorHAnsi" w:hAnsiTheme="minorHAnsi" w:cstheme="minorHAnsi"/>
      <w:i/>
      <w:iCs/>
      <w:sz w:val="20"/>
      <w:szCs w:val="20"/>
    </w:rPr>
  </w:style>
  <w:style w:type="paragraph" w:styleId="TM4">
    <w:name w:val="toc 4"/>
    <w:basedOn w:val="Normal"/>
    <w:next w:val="Normal"/>
    <w:autoRedefine/>
    <w:uiPriority w:val="39"/>
    <w:unhideWhenUsed/>
    <w:rsid w:val="0083293E"/>
    <w:pPr>
      <w:ind w:left="720"/>
      <w:jc w:val="left"/>
    </w:pPr>
    <w:rPr>
      <w:rFonts w:asciiTheme="minorHAnsi" w:hAnsiTheme="minorHAnsi" w:cstheme="minorHAnsi"/>
      <w:sz w:val="18"/>
      <w:szCs w:val="18"/>
    </w:rPr>
  </w:style>
  <w:style w:type="paragraph" w:styleId="TM5">
    <w:name w:val="toc 5"/>
    <w:basedOn w:val="Normal"/>
    <w:next w:val="Normal"/>
    <w:autoRedefine/>
    <w:uiPriority w:val="39"/>
    <w:unhideWhenUsed/>
    <w:rsid w:val="0083293E"/>
    <w:pPr>
      <w:ind w:left="960"/>
      <w:jc w:val="left"/>
    </w:pPr>
    <w:rPr>
      <w:rFonts w:asciiTheme="minorHAnsi" w:hAnsiTheme="minorHAnsi" w:cstheme="minorHAnsi"/>
      <w:sz w:val="18"/>
      <w:szCs w:val="18"/>
    </w:rPr>
  </w:style>
  <w:style w:type="paragraph" w:styleId="TM6">
    <w:name w:val="toc 6"/>
    <w:basedOn w:val="Normal"/>
    <w:next w:val="Normal"/>
    <w:autoRedefine/>
    <w:uiPriority w:val="39"/>
    <w:unhideWhenUsed/>
    <w:rsid w:val="0083293E"/>
    <w:pPr>
      <w:ind w:left="1200"/>
      <w:jc w:val="left"/>
    </w:pPr>
    <w:rPr>
      <w:rFonts w:asciiTheme="minorHAnsi" w:hAnsiTheme="minorHAnsi" w:cstheme="minorHAnsi"/>
      <w:sz w:val="18"/>
      <w:szCs w:val="18"/>
    </w:rPr>
  </w:style>
  <w:style w:type="paragraph" w:styleId="TM7">
    <w:name w:val="toc 7"/>
    <w:basedOn w:val="Normal"/>
    <w:next w:val="Normal"/>
    <w:autoRedefine/>
    <w:uiPriority w:val="39"/>
    <w:unhideWhenUsed/>
    <w:rsid w:val="0083293E"/>
    <w:pPr>
      <w:ind w:left="1440"/>
      <w:jc w:val="left"/>
    </w:pPr>
    <w:rPr>
      <w:rFonts w:asciiTheme="minorHAnsi" w:hAnsiTheme="minorHAnsi" w:cstheme="minorHAnsi"/>
      <w:sz w:val="18"/>
      <w:szCs w:val="18"/>
    </w:rPr>
  </w:style>
  <w:style w:type="paragraph" w:styleId="TM8">
    <w:name w:val="toc 8"/>
    <w:basedOn w:val="Normal"/>
    <w:next w:val="Normal"/>
    <w:autoRedefine/>
    <w:uiPriority w:val="39"/>
    <w:unhideWhenUsed/>
    <w:rsid w:val="0083293E"/>
    <w:pPr>
      <w:ind w:left="1680"/>
      <w:jc w:val="left"/>
    </w:pPr>
    <w:rPr>
      <w:rFonts w:asciiTheme="minorHAnsi" w:hAnsiTheme="minorHAnsi" w:cstheme="minorHAnsi"/>
      <w:sz w:val="18"/>
      <w:szCs w:val="18"/>
    </w:rPr>
  </w:style>
  <w:style w:type="paragraph" w:styleId="TM9">
    <w:name w:val="toc 9"/>
    <w:basedOn w:val="Normal"/>
    <w:next w:val="Normal"/>
    <w:autoRedefine/>
    <w:uiPriority w:val="39"/>
    <w:unhideWhenUsed/>
    <w:rsid w:val="0083293E"/>
    <w:pPr>
      <w:ind w:left="1920"/>
      <w:jc w:val="left"/>
    </w:pPr>
    <w:rPr>
      <w:rFonts w:asciiTheme="minorHAnsi" w:hAnsiTheme="minorHAnsi" w:cstheme="minorHAnsi"/>
      <w:sz w:val="18"/>
      <w:szCs w:val="18"/>
    </w:rPr>
  </w:style>
  <w:style w:type="character" w:customStyle="1" w:styleId="Titre3Car">
    <w:name w:val="Titre 3 Car"/>
    <w:basedOn w:val="Policepardfaut"/>
    <w:link w:val="Titre3"/>
    <w:uiPriority w:val="9"/>
    <w:rsid w:val="00A42B57"/>
    <w:rPr>
      <w:rFonts w:ascii="Times New Roman" w:eastAsiaTheme="majorEastAsia" w:hAnsi="Times New Roman" w:cs="Arial"/>
      <w:b/>
      <w:bCs/>
      <w:i/>
      <w:sz w:val="28"/>
      <w:szCs w:val="28"/>
      <w:lang w:eastAsia="en-US"/>
    </w:rPr>
  </w:style>
  <w:style w:type="character" w:customStyle="1" w:styleId="nobold">
    <w:name w:val="nobold"/>
    <w:basedOn w:val="Policepardfaut"/>
    <w:rsid w:val="005537CD"/>
    <w:rPr>
      <w:b/>
      <w:bCs/>
      <w:sz w:val="36"/>
      <w:szCs w:val="36"/>
    </w:rPr>
  </w:style>
  <w:style w:type="paragraph" w:customStyle="1" w:styleId="Texte">
    <w:name w:val="Texte"/>
    <w:basedOn w:val="Normal"/>
    <w:rsid w:val="002846F5"/>
    <w:pPr>
      <w:spacing w:after="240" w:line="288" w:lineRule="auto"/>
    </w:pPr>
    <w:rPr>
      <w:rFonts w:eastAsia="Times New Roman" w:cs="Times New Roman"/>
      <w:sz w:val="20"/>
      <w:szCs w:val="20"/>
      <w:lang w:eastAsia="fr-CA"/>
    </w:rPr>
  </w:style>
  <w:style w:type="paragraph" w:customStyle="1" w:styleId="Modifications">
    <w:name w:val="Modifications"/>
    <w:basedOn w:val="Normal"/>
    <w:link w:val="ModificationsCar"/>
    <w:qFormat/>
    <w:rsid w:val="0064572C"/>
    <w:pPr>
      <w:shd w:val="clear" w:color="auto" w:fill="D9D9D9" w:themeFill="background1" w:themeFillShade="D9"/>
      <w:ind w:left="1418" w:hanging="1418"/>
      <w:jc w:val="right"/>
    </w:pPr>
    <w:rPr>
      <w:rFonts w:ascii="Times New Roman" w:hAnsi="Times New Roman" w:cs="Times New Roman"/>
      <w:sz w:val="18"/>
    </w:rPr>
  </w:style>
  <w:style w:type="character" w:customStyle="1" w:styleId="ModificationsCar">
    <w:name w:val="Modifications Car"/>
    <w:basedOn w:val="Policepardfaut"/>
    <w:link w:val="Modifications"/>
    <w:rsid w:val="0064572C"/>
    <w:rPr>
      <w:rFonts w:ascii="Times New Roman" w:hAnsi="Times New Roman"/>
      <w:sz w:val="18"/>
      <w:szCs w:val="24"/>
      <w:shd w:val="clear" w:color="auto" w:fill="D9D9D9" w:themeFill="background1" w:themeFillShade="D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5185">
      <w:bodyDiv w:val="1"/>
      <w:marLeft w:val="0"/>
      <w:marRight w:val="0"/>
      <w:marTop w:val="0"/>
      <w:marBottom w:val="0"/>
      <w:divBdr>
        <w:top w:val="none" w:sz="0" w:space="0" w:color="auto"/>
        <w:left w:val="none" w:sz="0" w:space="0" w:color="auto"/>
        <w:bottom w:val="none" w:sz="0" w:space="0" w:color="auto"/>
        <w:right w:val="none" w:sz="0" w:space="0" w:color="auto"/>
      </w:divBdr>
    </w:div>
    <w:div w:id="466050079">
      <w:bodyDiv w:val="1"/>
      <w:marLeft w:val="0"/>
      <w:marRight w:val="0"/>
      <w:marTop w:val="0"/>
      <w:marBottom w:val="0"/>
      <w:divBdr>
        <w:top w:val="none" w:sz="0" w:space="0" w:color="auto"/>
        <w:left w:val="none" w:sz="0" w:space="0" w:color="auto"/>
        <w:bottom w:val="none" w:sz="0" w:space="0" w:color="auto"/>
        <w:right w:val="none" w:sz="0" w:space="0" w:color="auto"/>
      </w:divBdr>
      <w:divsChild>
        <w:div w:id="1213426206">
          <w:marLeft w:val="0"/>
          <w:marRight w:val="0"/>
          <w:marTop w:val="0"/>
          <w:marBottom w:val="0"/>
          <w:divBdr>
            <w:top w:val="none" w:sz="0" w:space="0" w:color="auto"/>
            <w:left w:val="none" w:sz="0" w:space="0" w:color="auto"/>
            <w:bottom w:val="none" w:sz="0" w:space="0" w:color="auto"/>
            <w:right w:val="none" w:sz="0" w:space="0" w:color="auto"/>
          </w:divBdr>
          <w:divsChild>
            <w:div w:id="52118942">
              <w:marLeft w:val="0"/>
              <w:marRight w:val="0"/>
              <w:marTop w:val="0"/>
              <w:marBottom w:val="0"/>
              <w:divBdr>
                <w:top w:val="none" w:sz="0" w:space="0" w:color="auto"/>
                <w:left w:val="none" w:sz="0" w:space="0" w:color="auto"/>
                <w:bottom w:val="none" w:sz="0" w:space="0" w:color="auto"/>
                <w:right w:val="none" w:sz="0" w:space="0" w:color="auto"/>
              </w:divBdr>
              <w:divsChild>
                <w:div w:id="1804806040">
                  <w:marLeft w:val="0"/>
                  <w:marRight w:val="0"/>
                  <w:marTop w:val="0"/>
                  <w:marBottom w:val="0"/>
                  <w:divBdr>
                    <w:top w:val="none" w:sz="0" w:space="0" w:color="auto"/>
                    <w:left w:val="none" w:sz="0" w:space="0" w:color="auto"/>
                    <w:bottom w:val="none" w:sz="0" w:space="0" w:color="auto"/>
                    <w:right w:val="none" w:sz="0" w:space="0" w:color="auto"/>
                  </w:divBdr>
                  <w:divsChild>
                    <w:div w:id="48405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693884">
      <w:bodyDiv w:val="1"/>
      <w:marLeft w:val="1200"/>
      <w:marRight w:val="1200"/>
      <w:marTop w:val="150"/>
      <w:marBottom w:val="0"/>
      <w:divBdr>
        <w:top w:val="none" w:sz="0" w:space="0" w:color="auto"/>
        <w:left w:val="none" w:sz="0" w:space="0" w:color="auto"/>
        <w:bottom w:val="none" w:sz="0" w:space="0" w:color="auto"/>
        <w:right w:val="none" w:sz="0" w:space="0" w:color="auto"/>
      </w:divBdr>
      <w:divsChild>
        <w:div w:id="1467696871">
          <w:marLeft w:val="0"/>
          <w:marRight w:val="0"/>
          <w:marTop w:val="0"/>
          <w:marBottom w:val="0"/>
          <w:divBdr>
            <w:top w:val="none" w:sz="0" w:space="0" w:color="auto"/>
            <w:left w:val="none" w:sz="0" w:space="0" w:color="auto"/>
            <w:bottom w:val="none" w:sz="0" w:space="0" w:color="auto"/>
            <w:right w:val="none" w:sz="0" w:space="0" w:color="auto"/>
          </w:divBdr>
          <w:divsChild>
            <w:div w:id="1940328477">
              <w:marLeft w:val="450"/>
              <w:marRight w:val="0"/>
              <w:marTop w:val="0"/>
              <w:marBottom w:val="0"/>
              <w:divBdr>
                <w:top w:val="none" w:sz="0" w:space="0" w:color="auto"/>
                <w:left w:val="none" w:sz="0" w:space="0" w:color="auto"/>
                <w:bottom w:val="none" w:sz="0" w:space="0" w:color="auto"/>
                <w:right w:val="none" w:sz="0" w:space="0" w:color="auto"/>
              </w:divBdr>
            </w:div>
            <w:div w:id="972636768">
              <w:marLeft w:val="0"/>
              <w:marRight w:val="0"/>
              <w:marTop w:val="0"/>
              <w:marBottom w:val="0"/>
              <w:divBdr>
                <w:top w:val="none" w:sz="0" w:space="0" w:color="auto"/>
                <w:left w:val="none" w:sz="0" w:space="0" w:color="auto"/>
                <w:bottom w:val="none" w:sz="0" w:space="0" w:color="auto"/>
                <w:right w:val="none" w:sz="0" w:space="0" w:color="auto"/>
              </w:divBdr>
            </w:div>
            <w:div w:id="18598510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80574581">
      <w:bodyDiv w:val="1"/>
      <w:marLeft w:val="0"/>
      <w:marRight w:val="0"/>
      <w:marTop w:val="0"/>
      <w:marBottom w:val="0"/>
      <w:divBdr>
        <w:top w:val="none" w:sz="0" w:space="0" w:color="auto"/>
        <w:left w:val="none" w:sz="0" w:space="0" w:color="auto"/>
        <w:bottom w:val="none" w:sz="0" w:space="0" w:color="auto"/>
        <w:right w:val="none" w:sz="0" w:space="0" w:color="auto"/>
      </w:divBdr>
    </w:div>
    <w:div w:id="1666543562">
      <w:bodyDiv w:val="1"/>
      <w:marLeft w:val="1200"/>
      <w:marRight w:val="1200"/>
      <w:marTop w:val="150"/>
      <w:marBottom w:val="0"/>
      <w:divBdr>
        <w:top w:val="none" w:sz="0" w:space="0" w:color="auto"/>
        <w:left w:val="none" w:sz="0" w:space="0" w:color="auto"/>
        <w:bottom w:val="none" w:sz="0" w:space="0" w:color="auto"/>
        <w:right w:val="none" w:sz="0" w:space="0" w:color="auto"/>
      </w:divBdr>
      <w:divsChild>
        <w:div w:id="38601851">
          <w:marLeft w:val="0"/>
          <w:marRight w:val="0"/>
          <w:marTop w:val="0"/>
          <w:marBottom w:val="0"/>
          <w:divBdr>
            <w:top w:val="none" w:sz="0" w:space="0" w:color="auto"/>
            <w:left w:val="none" w:sz="0" w:space="0" w:color="auto"/>
            <w:bottom w:val="none" w:sz="0" w:space="0" w:color="auto"/>
            <w:right w:val="none" w:sz="0" w:space="0" w:color="auto"/>
          </w:divBdr>
          <w:divsChild>
            <w:div w:id="19200948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URBASRV1\Urba\Dossiers%20clients\2011\Clients\11-UB-001%20-%20Saint-Fabien\Histogramme%20population%20120113AP.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URBASRV1\Urba\Dossiers%20clients\2011\Clients\11-UB-001%20-%20Saint-Fabien\Histogramme%20population%20120113AP.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v>Population</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Feuil1!$A$3:$A$7</c:f>
              <c:numCache>
                <c:formatCode>General</c:formatCode>
                <c:ptCount val="5"/>
                <c:pt idx="0">
                  <c:v>1991</c:v>
                </c:pt>
                <c:pt idx="1">
                  <c:v>1996</c:v>
                </c:pt>
                <c:pt idx="2">
                  <c:v>2001</c:v>
                </c:pt>
                <c:pt idx="3">
                  <c:v>2006</c:v>
                </c:pt>
                <c:pt idx="4">
                  <c:v>2011</c:v>
                </c:pt>
              </c:numCache>
            </c:numRef>
          </c:cat>
          <c:val>
            <c:numRef>
              <c:f>Feuil1!$B$3:$B$7</c:f>
              <c:numCache>
                <c:formatCode>General</c:formatCode>
                <c:ptCount val="5"/>
                <c:pt idx="0">
                  <c:v>1822</c:v>
                </c:pt>
                <c:pt idx="1">
                  <c:v>1838</c:v>
                </c:pt>
                <c:pt idx="2">
                  <c:v>1848</c:v>
                </c:pt>
                <c:pt idx="3">
                  <c:v>1952</c:v>
                </c:pt>
                <c:pt idx="4">
                  <c:v>1906</c:v>
                </c:pt>
              </c:numCache>
            </c:numRef>
          </c:val>
          <c:extLst>
            <c:ext xmlns:c16="http://schemas.microsoft.com/office/drawing/2014/chart" uri="{C3380CC4-5D6E-409C-BE32-E72D297353CC}">
              <c16:uniqueId val="{00000000-8DA8-4B6F-8BC9-BB2F80C8B3AB}"/>
            </c:ext>
          </c:extLst>
        </c:ser>
        <c:dLbls>
          <c:showLegendKey val="0"/>
          <c:showVal val="0"/>
          <c:showCatName val="0"/>
          <c:showSerName val="0"/>
          <c:showPercent val="0"/>
          <c:showBubbleSize val="0"/>
        </c:dLbls>
        <c:gapWidth val="150"/>
        <c:axId val="199899136"/>
        <c:axId val="43347904"/>
      </c:barChart>
      <c:catAx>
        <c:axId val="199899136"/>
        <c:scaling>
          <c:orientation val="minMax"/>
        </c:scaling>
        <c:delete val="0"/>
        <c:axPos val="b"/>
        <c:numFmt formatCode="General" sourceLinked="1"/>
        <c:majorTickMark val="out"/>
        <c:minorTickMark val="none"/>
        <c:tickLblPos val="nextTo"/>
        <c:crossAx val="43347904"/>
        <c:crosses val="autoZero"/>
        <c:auto val="1"/>
        <c:lblAlgn val="ctr"/>
        <c:lblOffset val="100"/>
        <c:noMultiLvlLbl val="0"/>
      </c:catAx>
      <c:valAx>
        <c:axId val="43347904"/>
        <c:scaling>
          <c:orientation val="minMax"/>
        </c:scaling>
        <c:delete val="0"/>
        <c:axPos val="l"/>
        <c:majorGridlines/>
        <c:numFmt formatCode="General" sourceLinked="1"/>
        <c:majorTickMark val="out"/>
        <c:minorTickMark val="none"/>
        <c:tickLblPos val="nextTo"/>
        <c:crossAx val="19989913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barChart>
        <c:barDir val="col"/>
        <c:grouping val="clustered"/>
        <c:varyColors val="0"/>
        <c:ser>
          <c:idx val="0"/>
          <c:order val="0"/>
          <c:tx>
            <c:v>Ménages</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Feuil1!$A$3:$A$7</c:f>
              <c:numCache>
                <c:formatCode>General</c:formatCode>
                <c:ptCount val="5"/>
                <c:pt idx="0">
                  <c:v>1991</c:v>
                </c:pt>
                <c:pt idx="1">
                  <c:v>1996</c:v>
                </c:pt>
                <c:pt idx="2">
                  <c:v>2001</c:v>
                </c:pt>
                <c:pt idx="3">
                  <c:v>2006</c:v>
                </c:pt>
                <c:pt idx="4">
                  <c:v>2011</c:v>
                </c:pt>
              </c:numCache>
            </c:numRef>
          </c:cat>
          <c:val>
            <c:numRef>
              <c:f>Feuil1!$D$3:$D$7</c:f>
              <c:numCache>
                <c:formatCode>General</c:formatCode>
                <c:ptCount val="5"/>
                <c:pt idx="0">
                  <c:v>660</c:v>
                </c:pt>
                <c:pt idx="1">
                  <c:v>695</c:v>
                </c:pt>
                <c:pt idx="2">
                  <c:v>730</c:v>
                </c:pt>
                <c:pt idx="3">
                  <c:v>815</c:v>
                </c:pt>
                <c:pt idx="4">
                  <c:v>830</c:v>
                </c:pt>
              </c:numCache>
            </c:numRef>
          </c:val>
          <c:extLst>
            <c:ext xmlns:c16="http://schemas.microsoft.com/office/drawing/2014/chart" uri="{C3380CC4-5D6E-409C-BE32-E72D297353CC}">
              <c16:uniqueId val="{00000000-FAD8-4EEB-AFA7-3F38D2E10A7E}"/>
            </c:ext>
          </c:extLst>
        </c:ser>
        <c:dLbls>
          <c:showLegendKey val="0"/>
          <c:showVal val="0"/>
          <c:showCatName val="0"/>
          <c:showSerName val="0"/>
          <c:showPercent val="0"/>
          <c:showBubbleSize val="0"/>
        </c:dLbls>
        <c:gapWidth val="150"/>
        <c:axId val="146212352"/>
        <c:axId val="43349632"/>
      </c:barChart>
      <c:catAx>
        <c:axId val="146212352"/>
        <c:scaling>
          <c:orientation val="minMax"/>
        </c:scaling>
        <c:delete val="0"/>
        <c:axPos val="b"/>
        <c:numFmt formatCode="General" sourceLinked="1"/>
        <c:majorTickMark val="out"/>
        <c:minorTickMark val="none"/>
        <c:tickLblPos val="nextTo"/>
        <c:crossAx val="43349632"/>
        <c:crosses val="autoZero"/>
        <c:auto val="1"/>
        <c:lblAlgn val="ctr"/>
        <c:lblOffset val="100"/>
        <c:noMultiLvlLbl val="0"/>
      </c:catAx>
      <c:valAx>
        <c:axId val="43349632"/>
        <c:scaling>
          <c:orientation val="minMax"/>
        </c:scaling>
        <c:delete val="0"/>
        <c:axPos val="l"/>
        <c:majorGridlines/>
        <c:numFmt formatCode="General" sourceLinked="1"/>
        <c:majorTickMark val="out"/>
        <c:minorTickMark val="none"/>
        <c:tickLblPos val="nextTo"/>
        <c:crossAx val="146212352"/>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94D1A-AB04-4606-A5FC-72C273E89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1834</TotalTime>
  <Pages>47</Pages>
  <Words>14881</Words>
  <Characters>81846</Characters>
  <Application>Microsoft Office Word</Application>
  <DocSecurity>0</DocSecurity>
  <Lines>682</Lines>
  <Paragraphs>193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96534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Steeven Boucher</cp:lastModifiedBy>
  <cp:revision>26</cp:revision>
  <cp:lastPrinted>2013-03-15T13:22:00Z</cp:lastPrinted>
  <dcterms:created xsi:type="dcterms:W3CDTF">2014-06-02T20:49:00Z</dcterms:created>
  <dcterms:modified xsi:type="dcterms:W3CDTF">2021-09-28T18:14:00Z</dcterms:modified>
</cp:coreProperties>
</file>